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EF5" w14:textId="01D50F79" w:rsidR="00DC25A9" w:rsidRPr="00DF0C08" w:rsidRDefault="00304D09" w:rsidP="00304D09">
      <w:pPr>
        <w:spacing w:after="120" w:line="240" w:lineRule="auto"/>
        <w:ind w:left="2836" w:firstLine="709"/>
        <w:rPr>
          <w:rFonts w:ascii="Calibri" w:eastAsia="Times New Roman" w:hAnsi="Calibri" w:cs="Arial"/>
          <w:b/>
          <w:sz w:val="16"/>
          <w:szCs w:val="16"/>
        </w:rPr>
      </w:pPr>
      <w:r w:rsidRPr="00E44721">
        <w:rPr>
          <w:rFonts w:ascii="Calibri" w:eastAsia="Times New Roman" w:hAnsi="Calibri" w:cs="Arial"/>
        </w:rPr>
        <w:t>Załącznik nr 3 do Szczegółowego opisu osi priorytetowych RPO WD 2014-2020 z dn</w:t>
      </w:r>
      <w:r>
        <w:rPr>
          <w:rFonts w:ascii="Calibri" w:eastAsia="Times New Roman" w:hAnsi="Calibri" w:cs="Arial"/>
        </w:rPr>
        <w:t xml:space="preserve">.     </w:t>
      </w:r>
      <w:r w:rsidR="00643838">
        <w:rPr>
          <w:rFonts w:ascii="Calibri" w:eastAsia="Times New Roman" w:hAnsi="Calibri" w:cs="Arial"/>
        </w:rPr>
        <w:t>25 września</w:t>
      </w:r>
      <w:r>
        <w:rPr>
          <w:rFonts w:ascii="Calibri" w:eastAsia="Times New Roman" w:hAnsi="Calibri" w:cs="Arial"/>
        </w:rPr>
        <w:t xml:space="preserve"> </w:t>
      </w:r>
      <w:r w:rsidRPr="0013383E">
        <w:rPr>
          <w:rFonts w:ascii="Calibri" w:eastAsia="Times New Roman" w:hAnsi="Calibri" w:cs="Arial"/>
        </w:rPr>
        <w:t xml:space="preserve"> 2018 r.</w:t>
      </w:r>
      <w:r>
        <w:rPr>
          <w:rFonts w:ascii="Calibri" w:eastAsia="Times New Roman" w:hAnsi="Calibri" w:cs="Arial"/>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bookmarkStart w:id="0" w:name="_GoBack"/>
      <w:bookmarkEnd w:id="0"/>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63FEB237" w14:textId="77777777" w:rsidR="00FD7C73"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25118816" w:history="1">
            <w:r w:rsidR="00FD7C73" w:rsidRPr="006610C9">
              <w:rPr>
                <w:rStyle w:val="Hipercze"/>
                <w:rFonts w:eastAsia="Times New Roman"/>
                <w:noProof/>
              </w:rPr>
              <w:t>Kryteria wyboru projektów w ramach Regionalnego Programu Operacyjnego Województwa Dolnośląskiego 2014-2020  – zakres EFRR – tryb konkursowy</w:t>
            </w:r>
            <w:r w:rsidR="00FD7C73">
              <w:rPr>
                <w:noProof/>
                <w:webHidden/>
              </w:rPr>
              <w:tab/>
            </w:r>
            <w:r w:rsidR="00FD7C73">
              <w:rPr>
                <w:noProof/>
                <w:webHidden/>
              </w:rPr>
              <w:fldChar w:fldCharType="begin"/>
            </w:r>
            <w:r w:rsidR="00FD7C73">
              <w:rPr>
                <w:noProof/>
                <w:webHidden/>
              </w:rPr>
              <w:instrText xml:space="preserve"> PAGEREF _Toc525118816 \h </w:instrText>
            </w:r>
            <w:r w:rsidR="00FD7C73">
              <w:rPr>
                <w:noProof/>
                <w:webHidden/>
              </w:rPr>
            </w:r>
            <w:r w:rsidR="00FD7C73">
              <w:rPr>
                <w:noProof/>
                <w:webHidden/>
              </w:rPr>
              <w:fldChar w:fldCharType="separate"/>
            </w:r>
            <w:r w:rsidR="00DC4A3B">
              <w:rPr>
                <w:noProof/>
                <w:webHidden/>
              </w:rPr>
              <w:t>3</w:t>
            </w:r>
            <w:r w:rsidR="00FD7C73">
              <w:rPr>
                <w:noProof/>
                <w:webHidden/>
              </w:rPr>
              <w:fldChar w:fldCharType="end"/>
            </w:r>
          </w:hyperlink>
        </w:p>
        <w:p w14:paraId="3D07CBB6" w14:textId="77777777" w:rsidR="00FD7C73" w:rsidRDefault="00643838">
          <w:pPr>
            <w:pStyle w:val="Spistreci2"/>
            <w:tabs>
              <w:tab w:val="right" w:pos="13994"/>
            </w:tabs>
            <w:rPr>
              <w:i w:val="0"/>
              <w:iCs w:val="0"/>
              <w:noProof/>
              <w:sz w:val="22"/>
              <w:szCs w:val="22"/>
            </w:rPr>
          </w:pPr>
          <w:hyperlink w:anchor="_Toc525118817" w:history="1">
            <w:r w:rsidR="00FD7C73" w:rsidRPr="006610C9">
              <w:rPr>
                <w:rStyle w:val="Hipercze"/>
                <w:rFonts w:eastAsia="Times New Roman"/>
                <w:bCs/>
                <w:noProof/>
              </w:rPr>
              <w:t xml:space="preserve">1. Kryteria formalne dla wszystkich osi priorytetowych RPO WD 2014-2020 – zakres EFRR </w:t>
            </w:r>
            <w:r w:rsidR="00FD7C73" w:rsidRPr="006610C9">
              <w:rPr>
                <w:rStyle w:val="Hipercze"/>
                <w:rFonts w:eastAsia="Times New Roman" w:cs="Tahoma"/>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_Toc525118817 \h </w:instrText>
            </w:r>
            <w:r w:rsidR="00FD7C73">
              <w:rPr>
                <w:noProof/>
                <w:webHidden/>
              </w:rPr>
            </w:r>
            <w:r w:rsidR="00FD7C73">
              <w:rPr>
                <w:noProof/>
                <w:webHidden/>
              </w:rPr>
              <w:fldChar w:fldCharType="separate"/>
            </w:r>
            <w:r w:rsidR="00DC4A3B">
              <w:rPr>
                <w:noProof/>
                <w:webHidden/>
              </w:rPr>
              <w:t>5</w:t>
            </w:r>
            <w:r w:rsidR="00FD7C73">
              <w:rPr>
                <w:noProof/>
                <w:webHidden/>
              </w:rPr>
              <w:fldChar w:fldCharType="end"/>
            </w:r>
          </w:hyperlink>
        </w:p>
        <w:p w14:paraId="6F1ED5E3" w14:textId="77777777" w:rsidR="00FD7C73" w:rsidRDefault="00643838">
          <w:pPr>
            <w:pStyle w:val="Spistreci3"/>
            <w:rPr>
              <w:noProof/>
              <w:sz w:val="22"/>
              <w:szCs w:val="22"/>
            </w:rPr>
          </w:pPr>
          <w:hyperlink w:anchor="_Toc525118818" w:history="1">
            <w:r w:rsidR="00FD7C73" w:rsidRPr="006610C9">
              <w:rPr>
                <w:rStyle w:val="Hipercze"/>
                <w:rFonts w:eastAsia="Times New Roman"/>
                <w:noProof/>
                <w:spacing w:val="15"/>
              </w:rPr>
              <w:t>a. Kryteria formalne ogólne –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_Toc525118818 \h </w:instrText>
            </w:r>
            <w:r w:rsidR="00FD7C73">
              <w:rPr>
                <w:noProof/>
                <w:webHidden/>
              </w:rPr>
            </w:r>
            <w:r w:rsidR="00FD7C73">
              <w:rPr>
                <w:noProof/>
                <w:webHidden/>
              </w:rPr>
              <w:fldChar w:fldCharType="separate"/>
            </w:r>
            <w:r w:rsidR="00DC4A3B">
              <w:rPr>
                <w:noProof/>
                <w:webHidden/>
              </w:rPr>
              <w:t>5</w:t>
            </w:r>
            <w:r w:rsidR="00FD7C73">
              <w:rPr>
                <w:noProof/>
                <w:webHidden/>
              </w:rPr>
              <w:fldChar w:fldCharType="end"/>
            </w:r>
          </w:hyperlink>
        </w:p>
        <w:p w14:paraId="0D005E54" w14:textId="77777777" w:rsidR="00FD7C73" w:rsidRDefault="00643838">
          <w:pPr>
            <w:pStyle w:val="Spistreci3"/>
            <w:rPr>
              <w:noProof/>
              <w:sz w:val="22"/>
              <w:szCs w:val="22"/>
            </w:rPr>
          </w:pPr>
          <w:hyperlink w:anchor="_Toc525118819" w:history="1">
            <w:r w:rsidR="00FD7C73" w:rsidRPr="006610C9">
              <w:rPr>
                <w:rStyle w:val="Hipercze"/>
                <w:rFonts w:eastAsia="Times New Roman" w:cs="Arial"/>
                <w:noProof/>
              </w:rPr>
              <w:t>b. Kryteria formalne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_Toc525118819 \h </w:instrText>
            </w:r>
            <w:r w:rsidR="00FD7C73">
              <w:rPr>
                <w:noProof/>
                <w:webHidden/>
              </w:rPr>
            </w:r>
            <w:r w:rsidR="00FD7C73">
              <w:rPr>
                <w:noProof/>
                <w:webHidden/>
              </w:rPr>
              <w:fldChar w:fldCharType="separate"/>
            </w:r>
            <w:r w:rsidR="00DC4A3B">
              <w:rPr>
                <w:noProof/>
                <w:webHidden/>
              </w:rPr>
              <w:t>15</w:t>
            </w:r>
            <w:r w:rsidR="00FD7C73">
              <w:rPr>
                <w:noProof/>
                <w:webHidden/>
              </w:rPr>
              <w:fldChar w:fldCharType="end"/>
            </w:r>
          </w:hyperlink>
        </w:p>
        <w:p w14:paraId="622F6F8A" w14:textId="77777777" w:rsidR="00FD7C73" w:rsidRDefault="00643838">
          <w:pPr>
            <w:pStyle w:val="Spistreci2"/>
            <w:tabs>
              <w:tab w:val="right" w:pos="13994"/>
            </w:tabs>
            <w:rPr>
              <w:i w:val="0"/>
              <w:iCs w:val="0"/>
              <w:noProof/>
              <w:sz w:val="22"/>
              <w:szCs w:val="22"/>
            </w:rPr>
          </w:pPr>
          <w:hyperlink w:anchor="_Toc525118820" w:history="1">
            <w:r w:rsidR="00FD7C73" w:rsidRPr="006610C9">
              <w:rPr>
                <w:rStyle w:val="Hipercze"/>
                <w:rFonts w:eastAsia="Times New Roman" w:cs="Arial"/>
                <w:bCs/>
                <w:noProof/>
              </w:rPr>
              <w:t xml:space="preserve">2. Kryteria merytoryczne dla wszystkich osi priorytetowych RPO WD 2014-2020 – zakres EFRR </w:t>
            </w:r>
            <w:r w:rsidR="00FD7C73" w:rsidRPr="006610C9">
              <w:rPr>
                <w:rStyle w:val="Hipercze"/>
                <w:rFonts w:eastAsia="Times New Roman" w:cs="Arial"/>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_Toc525118820 \h </w:instrText>
            </w:r>
            <w:r w:rsidR="00FD7C73">
              <w:rPr>
                <w:noProof/>
                <w:webHidden/>
              </w:rPr>
            </w:r>
            <w:r w:rsidR="00FD7C73">
              <w:rPr>
                <w:noProof/>
                <w:webHidden/>
              </w:rPr>
              <w:fldChar w:fldCharType="separate"/>
            </w:r>
            <w:r w:rsidR="00DC4A3B">
              <w:rPr>
                <w:noProof/>
                <w:webHidden/>
              </w:rPr>
              <w:t>81</w:t>
            </w:r>
            <w:r w:rsidR="00FD7C73">
              <w:rPr>
                <w:noProof/>
                <w:webHidden/>
              </w:rPr>
              <w:fldChar w:fldCharType="end"/>
            </w:r>
          </w:hyperlink>
        </w:p>
        <w:p w14:paraId="50D6F5B8" w14:textId="77777777" w:rsidR="00FD7C73" w:rsidRDefault="00643838">
          <w:pPr>
            <w:pStyle w:val="Spistreci3"/>
            <w:rPr>
              <w:noProof/>
              <w:sz w:val="22"/>
              <w:szCs w:val="22"/>
            </w:rPr>
          </w:pPr>
          <w:hyperlink w:anchor="_Toc525118821" w:history="1">
            <w:r w:rsidR="00FD7C73" w:rsidRPr="006610C9">
              <w:rPr>
                <w:rStyle w:val="Hipercze"/>
                <w:rFonts w:eastAsia="Times New Roman" w:cs="Arial"/>
                <w:noProof/>
                <w:spacing w:val="15"/>
              </w:rPr>
              <w:t>a. Kryteria merytoryczne ogólne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_Toc525118821 \h </w:instrText>
            </w:r>
            <w:r w:rsidR="00FD7C73">
              <w:rPr>
                <w:noProof/>
                <w:webHidden/>
              </w:rPr>
            </w:r>
            <w:r w:rsidR="00FD7C73">
              <w:rPr>
                <w:noProof/>
                <w:webHidden/>
              </w:rPr>
              <w:fldChar w:fldCharType="separate"/>
            </w:r>
            <w:r w:rsidR="00DC4A3B">
              <w:rPr>
                <w:noProof/>
                <w:webHidden/>
              </w:rPr>
              <w:t>81</w:t>
            </w:r>
            <w:r w:rsidR="00FD7C73">
              <w:rPr>
                <w:noProof/>
                <w:webHidden/>
              </w:rPr>
              <w:fldChar w:fldCharType="end"/>
            </w:r>
          </w:hyperlink>
        </w:p>
        <w:p w14:paraId="619D85F5" w14:textId="77777777" w:rsidR="00FD7C73" w:rsidRDefault="00643838">
          <w:pPr>
            <w:pStyle w:val="Spistreci3"/>
            <w:rPr>
              <w:noProof/>
              <w:sz w:val="22"/>
              <w:szCs w:val="22"/>
            </w:rPr>
          </w:pPr>
          <w:hyperlink w:anchor="_Toc525118822" w:history="1">
            <w:r w:rsidR="00FD7C73" w:rsidRPr="006610C9">
              <w:rPr>
                <w:rStyle w:val="Hipercze"/>
                <w:noProof/>
              </w:rPr>
              <w:t>b.  Kryteria merytoryczne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_Toc525118822 \h </w:instrText>
            </w:r>
            <w:r w:rsidR="00FD7C73">
              <w:rPr>
                <w:noProof/>
                <w:webHidden/>
              </w:rPr>
            </w:r>
            <w:r w:rsidR="00FD7C73">
              <w:rPr>
                <w:noProof/>
                <w:webHidden/>
              </w:rPr>
              <w:fldChar w:fldCharType="separate"/>
            </w:r>
            <w:r w:rsidR="00DC4A3B">
              <w:rPr>
                <w:noProof/>
                <w:webHidden/>
              </w:rPr>
              <w:t>92</w:t>
            </w:r>
            <w:r w:rsidR="00FD7C73">
              <w:rPr>
                <w:noProof/>
                <w:webHidden/>
              </w:rPr>
              <w:fldChar w:fldCharType="end"/>
            </w:r>
          </w:hyperlink>
        </w:p>
        <w:p w14:paraId="7328FA57" w14:textId="77777777" w:rsidR="00FD7C73" w:rsidRDefault="00643838">
          <w:pPr>
            <w:pStyle w:val="Spistreci3"/>
            <w:rPr>
              <w:noProof/>
              <w:sz w:val="22"/>
              <w:szCs w:val="22"/>
            </w:rPr>
          </w:pPr>
          <w:hyperlink w:anchor="_Toc525118823" w:history="1">
            <w:r w:rsidR="00FD7C73" w:rsidRPr="006610C9">
              <w:rPr>
                <w:rStyle w:val="Hipercze"/>
                <w:rFonts w:eastAsia="Times New Roman"/>
                <w:noProof/>
              </w:rPr>
              <w:t>c.  Kryteria merytoryczne - wpływ projektów na realizację Strategii Rozwoju Województwa Dolnośląskiego 2020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_Toc525118823 \h </w:instrText>
            </w:r>
            <w:r w:rsidR="00FD7C73">
              <w:rPr>
                <w:noProof/>
                <w:webHidden/>
              </w:rPr>
            </w:r>
            <w:r w:rsidR="00FD7C73">
              <w:rPr>
                <w:noProof/>
                <w:webHidden/>
              </w:rPr>
              <w:fldChar w:fldCharType="separate"/>
            </w:r>
            <w:r w:rsidR="00DC4A3B">
              <w:rPr>
                <w:noProof/>
                <w:webHidden/>
              </w:rPr>
              <w:t>405</w:t>
            </w:r>
            <w:r w:rsidR="00FD7C73">
              <w:rPr>
                <w:noProof/>
                <w:webHidden/>
              </w:rPr>
              <w:fldChar w:fldCharType="end"/>
            </w:r>
          </w:hyperlink>
        </w:p>
        <w:p w14:paraId="0618E2DB" w14:textId="77777777" w:rsidR="00FD7C73" w:rsidRDefault="00643838">
          <w:pPr>
            <w:pStyle w:val="Spistreci1"/>
            <w:tabs>
              <w:tab w:val="right" w:pos="13994"/>
            </w:tabs>
            <w:rPr>
              <w:b w:val="0"/>
              <w:bCs w:val="0"/>
              <w:noProof/>
              <w:sz w:val="22"/>
              <w:szCs w:val="22"/>
            </w:rPr>
          </w:pPr>
          <w:hyperlink w:anchor="_Toc525118824" w:history="1">
            <w:r w:rsidR="00FD7C73" w:rsidRPr="006610C9">
              <w:rPr>
                <w:rStyle w:val="Hipercze"/>
                <w:rFonts w:eastAsia="Times New Roman"/>
                <w:noProof/>
              </w:rPr>
              <w:t>Kryteria wyboru projektów w ramach Regionalnego Programu Operacyjnego Województwa Dolnośląskiego 2014-2020  – zakres EFRR – tryb pozakonkursowy</w:t>
            </w:r>
            <w:r w:rsidR="00FD7C73">
              <w:rPr>
                <w:noProof/>
                <w:webHidden/>
              </w:rPr>
              <w:tab/>
            </w:r>
            <w:r w:rsidR="00FD7C73">
              <w:rPr>
                <w:noProof/>
                <w:webHidden/>
              </w:rPr>
              <w:fldChar w:fldCharType="begin"/>
            </w:r>
            <w:r w:rsidR="00FD7C73">
              <w:rPr>
                <w:noProof/>
                <w:webHidden/>
              </w:rPr>
              <w:instrText xml:space="preserve"> PAGEREF _Toc525118824 \h </w:instrText>
            </w:r>
            <w:r w:rsidR="00FD7C73">
              <w:rPr>
                <w:noProof/>
                <w:webHidden/>
              </w:rPr>
            </w:r>
            <w:r w:rsidR="00FD7C73">
              <w:rPr>
                <w:noProof/>
                <w:webHidden/>
              </w:rPr>
              <w:fldChar w:fldCharType="separate"/>
            </w:r>
            <w:r w:rsidR="00DC4A3B">
              <w:rPr>
                <w:noProof/>
                <w:webHidden/>
              </w:rPr>
              <w:t>452</w:t>
            </w:r>
            <w:r w:rsidR="00FD7C73">
              <w:rPr>
                <w:noProof/>
                <w:webHidden/>
              </w:rPr>
              <w:fldChar w:fldCharType="end"/>
            </w:r>
          </w:hyperlink>
        </w:p>
        <w:p w14:paraId="03C399CB" w14:textId="77777777" w:rsidR="00FD7C73" w:rsidRDefault="00643838">
          <w:pPr>
            <w:pStyle w:val="Spistreci1"/>
            <w:tabs>
              <w:tab w:val="right" w:pos="13994"/>
            </w:tabs>
            <w:rPr>
              <w:b w:val="0"/>
              <w:bCs w:val="0"/>
              <w:noProof/>
              <w:sz w:val="22"/>
              <w:szCs w:val="22"/>
            </w:rPr>
          </w:pPr>
          <w:hyperlink w:anchor="_Toc525118825" w:history="1">
            <w:r w:rsidR="00FD7C73" w:rsidRPr="006610C9">
              <w:rPr>
                <w:rStyle w:val="Hipercze"/>
                <w:rFonts w:eastAsia="Times New Roman"/>
                <w:noProof/>
              </w:rPr>
              <w:t xml:space="preserve">1. Kryteria formalne dla wszystkich osi priorytetowych RPO WD 2014-2020 – zakres EFRR </w:t>
            </w:r>
            <w:r w:rsidR="00FD7C73" w:rsidRPr="006610C9">
              <w:rPr>
                <w:rStyle w:val="Hipercze"/>
                <w:rFonts w:eastAsia="Times New Roman" w:cs="Tahoma"/>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_Toc525118825 \h </w:instrText>
            </w:r>
            <w:r w:rsidR="00FD7C73">
              <w:rPr>
                <w:noProof/>
                <w:webHidden/>
              </w:rPr>
            </w:r>
            <w:r w:rsidR="00FD7C73">
              <w:rPr>
                <w:noProof/>
                <w:webHidden/>
              </w:rPr>
              <w:fldChar w:fldCharType="separate"/>
            </w:r>
            <w:r w:rsidR="00DC4A3B">
              <w:rPr>
                <w:noProof/>
                <w:webHidden/>
              </w:rPr>
              <w:t>453</w:t>
            </w:r>
            <w:r w:rsidR="00FD7C73">
              <w:rPr>
                <w:noProof/>
                <w:webHidden/>
              </w:rPr>
              <w:fldChar w:fldCharType="end"/>
            </w:r>
          </w:hyperlink>
        </w:p>
        <w:p w14:paraId="01EFB700" w14:textId="77777777" w:rsidR="00FD7C73" w:rsidRDefault="00643838">
          <w:pPr>
            <w:pStyle w:val="Spistreci3"/>
            <w:rPr>
              <w:noProof/>
              <w:sz w:val="22"/>
              <w:szCs w:val="22"/>
            </w:rPr>
          </w:pPr>
          <w:hyperlink w:anchor="_Toc525118826" w:history="1">
            <w:r w:rsidR="00FD7C73" w:rsidRPr="006610C9">
              <w:rPr>
                <w:rStyle w:val="Hipercze"/>
                <w:rFonts w:eastAsia="Times New Roman" w:cstheme="majorBidi"/>
                <w:noProof/>
                <w:spacing w:val="15"/>
              </w:rPr>
              <w:t>a. Kryteria formalne ogólne – dla wszystkich osi priorytetowych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_Toc525118826 \h </w:instrText>
            </w:r>
            <w:r w:rsidR="00FD7C73">
              <w:rPr>
                <w:noProof/>
                <w:webHidden/>
              </w:rPr>
            </w:r>
            <w:r w:rsidR="00FD7C73">
              <w:rPr>
                <w:noProof/>
                <w:webHidden/>
              </w:rPr>
              <w:fldChar w:fldCharType="separate"/>
            </w:r>
            <w:r w:rsidR="00DC4A3B">
              <w:rPr>
                <w:noProof/>
                <w:webHidden/>
              </w:rPr>
              <w:t>453</w:t>
            </w:r>
            <w:r w:rsidR="00FD7C73">
              <w:rPr>
                <w:noProof/>
                <w:webHidden/>
              </w:rPr>
              <w:fldChar w:fldCharType="end"/>
            </w:r>
          </w:hyperlink>
        </w:p>
        <w:p w14:paraId="644C1B98" w14:textId="77777777" w:rsidR="00FD7C73" w:rsidRDefault="00643838">
          <w:pPr>
            <w:pStyle w:val="Spistreci1"/>
            <w:tabs>
              <w:tab w:val="right" w:pos="13994"/>
            </w:tabs>
            <w:rPr>
              <w:b w:val="0"/>
              <w:bCs w:val="0"/>
              <w:noProof/>
              <w:sz w:val="22"/>
              <w:szCs w:val="22"/>
            </w:rPr>
          </w:pPr>
          <w:hyperlink w:anchor="_Toc525118827" w:history="1">
            <w:r w:rsidR="00FD7C73" w:rsidRPr="006610C9">
              <w:rPr>
                <w:rStyle w:val="Hipercze"/>
                <w:rFonts w:eastAsia="Times New Roman"/>
                <w:noProof/>
              </w:rPr>
              <w:t xml:space="preserve">2. Kryteria merytoryczne dla wszystkich osi priorytetowych RPO WD 2014-2020 – zakres EFRR </w:t>
            </w:r>
            <w:r w:rsidR="00FD7C73" w:rsidRPr="006610C9">
              <w:rPr>
                <w:rStyle w:val="Hipercze"/>
                <w:rFonts w:eastAsia="Times New Roman"/>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_Toc525118827 \h </w:instrText>
            </w:r>
            <w:r w:rsidR="00FD7C73">
              <w:rPr>
                <w:noProof/>
                <w:webHidden/>
              </w:rPr>
            </w:r>
            <w:r w:rsidR="00FD7C73">
              <w:rPr>
                <w:noProof/>
                <w:webHidden/>
              </w:rPr>
              <w:fldChar w:fldCharType="separate"/>
            </w:r>
            <w:r w:rsidR="00DC4A3B">
              <w:rPr>
                <w:noProof/>
                <w:webHidden/>
              </w:rPr>
              <w:t>465</w:t>
            </w:r>
            <w:r w:rsidR="00FD7C73">
              <w:rPr>
                <w:noProof/>
                <w:webHidden/>
              </w:rPr>
              <w:fldChar w:fldCharType="end"/>
            </w:r>
          </w:hyperlink>
        </w:p>
        <w:p w14:paraId="56CB7095" w14:textId="77777777" w:rsidR="00FD7C73" w:rsidRDefault="00643838">
          <w:pPr>
            <w:pStyle w:val="Spistreci3"/>
            <w:rPr>
              <w:noProof/>
              <w:sz w:val="22"/>
              <w:szCs w:val="22"/>
            </w:rPr>
          </w:pPr>
          <w:hyperlink w:anchor="_Toc525118828" w:history="1">
            <w:r w:rsidR="00FD7C73" w:rsidRPr="006610C9">
              <w:rPr>
                <w:rStyle w:val="Hipercze"/>
                <w:rFonts w:eastAsia="Times New Roman" w:cs="Arial"/>
                <w:noProof/>
                <w:spacing w:val="15"/>
              </w:rPr>
              <w:t>a. Kryteria merytoryczne ogólne dla wszystkich osi priorytetowych RPO WD 2014-2020 – zakres EFRR – tryb pozakonkursowy</w:t>
            </w:r>
            <w:r w:rsidR="00FD7C73">
              <w:rPr>
                <w:noProof/>
                <w:webHidden/>
              </w:rPr>
              <w:tab/>
            </w:r>
            <w:r w:rsidR="00FD7C73">
              <w:rPr>
                <w:noProof/>
                <w:webHidden/>
              </w:rPr>
              <w:fldChar w:fldCharType="begin"/>
            </w:r>
            <w:r w:rsidR="00FD7C73">
              <w:rPr>
                <w:noProof/>
                <w:webHidden/>
              </w:rPr>
              <w:instrText xml:space="preserve"> PAGEREF _Toc525118828 \h </w:instrText>
            </w:r>
            <w:r w:rsidR="00FD7C73">
              <w:rPr>
                <w:noProof/>
                <w:webHidden/>
              </w:rPr>
            </w:r>
            <w:r w:rsidR="00FD7C73">
              <w:rPr>
                <w:noProof/>
                <w:webHidden/>
              </w:rPr>
              <w:fldChar w:fldCharType="separate"/>
            </w:r>
            <w:r w:rsidR="00DC4A3B">
              <w:rPr>
                <w:noProof/>
                <w:webHidden/>
              </w:rPr>
              <w:t>465</w:t>
            </w:r>
            <w:r w:rsidR="00FD7C73">
              <w:rPr>
                <w:noProof/>
                <w:webHidden/>
              </w:rPr>
              <w:fldChar w:fldCharType="end"/>
            </w:r>
          </w:hyperlink>
        </w:p>
        <w:p w14:paraId="55AAF738" w14:textId="77777777" w:rsidR="00FD7C73" w:rsidRDefault="00643838">
          <w:pPr>
            <w:pStyle w:val="Spistreci3"/>
            <w:rPr>
              <w:noProof/>
              <w:sz w:val="22"/>
              <w:szCs w:val="22"/>
            </w:rPr>
          </w:pPr>
          <w:hyperlink w:anchor="_Toc525118829" w:history="1">
            <w:r w:rsidR="00FD7C73" w:rsidRPr="006610C9">
              <w:rPr>
                <w:rStyle w:val="Hipercze"/>
                <w:rFonts w:eastAsiaTheme="minorHAnsi" w:cstheme="majorBidi"/>
                <w:b/>
                <w:bCs/>
                <w:noProof/>
                <w:lang w:eastAsia="en-US"/>
              </w:rPr>
              <w:t xml:space="preserve">b. </w:t>
            </w:r>
            <w:r w:rsidR="00FD7C73" w:rsidRPr="006610C9">
              <w:rPr>
                <w:rStyle w:val="Hipercze"/>
                <w:rFonts w:eastAsia="Times New Roman" w:cstheme="majorBidi"/>
                <w:bCs/>
                <w:noProof/>
                <w:spacing w:val="15"/>
              </w:rPr>
              <w:t>Kryteria merytoryczne specyficzne - dla osi priorytetowej 5 Transport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_Toc525118829 \h </w:instrText>
            </w:r>
            <w:r w:rsidR="00FD7C73">
              <w:rPr>
                <w:noProof/>
                <w:webHidden/>
              </w:rPr>
            </w:r>
            <w:r w:rsidR="00FD7C73">
              <w:rPr>
                <w:noProof/>
                <w:webHidden/>
              </w:rPr>
              <w:fldChar w:fldCharType="separate"/>
            </w:r>
            <w:r w:rsidR="00DC4A3B">
              <w:rPr>
                <w:noProof/>
                <w:webHidden/>
              </w:rPr>
              <w:t>477</w:t>
            </w:r>
            <w:r w:rsidR="00FD7C73">
              <w:rPr>
                <w:noProof/>
                <w:webHidden/>
              </w:rPr>
              <w:fldChar w:fldCharType="end"/>
            </w:r>
          </w:hyperlink>
        </w:p>
        <w:p w14:paraId="1ADAF92F" w14:textId="77777777" w:rsidR="00FD7C73" w:rsidRDefault="00643838">
          <w:pPr>
            <w:pStyle w:val="Spistreci1"/>
            <w:tabs>
              <w:tab w:val="right" w:pos="13994"/>
            </w:tabs>
            <w:rPr>
              <w:b w:val="0"/>
              <w:bCs w:val="0"/>
              <w:noProof/>
              <w:sz w:val="22"/>
              <w:szCs w:val="22"/>
            </w:rPr>
          </w:pPr>
          <w:hyperlink w:anchor="_Toc525118830" w:history="1">
            <w:r w:rsidR="00FD7C73" w:rsidRPr="006610C9">
              <w:rPr>
                <w:rStyle w:val="Hipercze"/>
                <w:rFonts w:eastAsia="Times New Roman"/>
                <w:noProof/>
              </w:rPr>
              <w:t>Kryteria wyboru projektów w ramach Regionalnego Programu Operacyjnego Województwa Dolnośląskiego 2014-2020  – zakres EFS</w:t>
            </w:r>
            <w:r w:rsidR="00FD7C73">
              <w:rPr>
                <w:noProof/>
                <w:webHidden/>
              </w:rPr>
              <w:tab/>
            </w:r>
            <w:r w:rsidR="00FD7C73">
              <w:rPr>
                <w:noProof/>
                <w:webHidden/>
              </w:rPr>
              <w:fldChar w:fldCharType="begin"/>
            </w:r>
            <w:r w:rsidR="00FD7C73">
              <w:rPr>
                <w:noProof/>
                <w:webHidden/>
              </w:rPr>
              <w:instrText xml:space="preserve"> PAGEREF _Toc525118830 \h </w:instrText>
            </w:r>
            <w:r w:rsidR="00FD7C73">
              <w:rPr>
                <w:noProof/>
                <w:webHidden/>
              </w:rPr>
            </w:r>
            <w:r w:rsidR="00FD7C73">
              <w:rPr>
                <w:noProof/>
                <w:webHidden/>
              </w:rPr>
              <w:fldChar w:fldCharType="separate"/>
            </w:r>
            <w:r w:rsidR="00DC4A3B">
              <w:rPr>
                <w:noProof/>
                <w:webHidden/>
              </w:rPr>
              <w:t>486</w:t>
            </w:r>
            <w:r w:rsidR="00FD7C73">
              <w:rPr>
                <w:noProof/>
                <w:webHidden/>
              </w:rPr>
              <w:fldChar w:fldCharType="end"/>
            </w:r>
          </w:hyperlink>
        </w:p>
        <w:p w14:paraId="5D9651BF" w14:textId="77777777" w:rsidR="00FD7C73" w:rsidRDefault="00643838">
          <w:pPr>
            <w:pStyle w:val="Spistreci2"/>
            <w:tabs>
              <w:tab w:val="right" w:pos="13994"/>
            </w:tabs>
            <w:rPr>
              <w:i w:val="0"/>
              <w:iCs w:val="0"/>
              <w:noProof/>
              <w:sz w:val="22"/>
              <w:szCs w:val="22"/>
            </w:rPr>
          </w:pPr>
          <w:hyperlink w:anchor="_Toc525118831" w:history="1">
            <w:r w:rsidR="00FD7C73" w:rsidRPr="006610C9">
              <w:rPr>
                <w:rStyle w:val="Hipercze"/>
                <w:rFonts w:cs="Tahoma"/>
                <w:noProof/>
              </w:rPr>
              <w:t>Kryteria wyboru projektów dla trybu pozakonkursowego w ramach Działania 11.1</w:t>
            </w:r>
            <w:r w:rsidR="00FD7C73">
              <w:rPr>
                <w:noProof/>
                <w:webHidden/>
              </w:rPr>
              <w:tab/>
            </w:r>
            <w:r w:rsidR="00FD7C73">
              <w:rPr>
                <w:noProof/>
                <w:webHidden/>
              </w:rPr>
              <w:fldChar w:fldCharType="begin"/>
            </w:r>
            <w:r w:rsidR="00FD7C73">
              <w:rPr>
                <w:noProof/>
                <w:webHidden/>
              </w:rPr>
              <w:instrText xml:space="preserve"> PAGEREF _Toc525118831 \h </w:instrText>
            </w:r>
            <w:r w:rsidR="00FD7C73">
              <w:rPr>
                <w:noProof/>
                <w:webHidden/>
              </w:rPr>
            </w:r>
            <w:r w:rsidR="00FD7C73">
              <w:rPr>
                <w:noProof/>
                <w:webHidden/>
              </w:rPr>
              <w:fldChar w:fldCharType="separate"/>
            </w:r>
            <w:r w:rsidR="00DC4A3B">
              <w:rPr>
                <w:noProof/>
                <w:webHidden/>
              </w:rPr>
              <w:t>487</w:t>
            </w:r>
            <w:r w:rsidR="00FD7C73">
              <w:rPr>
                <w:noProof/>
                <w:webHidden/>
              </w:rPr>
              <w:fldChar w:fldCharType="end"/>
            </w:r>
          </w:hyperlink>
        </w:p>
        <w:p w14:paraId="6ACAE5C6" w14:textId="77777777" w:rsidR="00FD7C73" w:rsidRDefault="00643838">
          <w:pPr>
            <w:pStyle w:val="Spistreci3"/>
            <w:rPr>
              <w:noProof/>
              <w:sz w:val="22"/>
              <w:szCs w:val="22"/>
            </w:rPr>
          </w:pPr>
          <w:hyperlink w:anchor="_Toc525118832" w:history="1">
            <w:r w:rsidR="00FD7C73" w:rsidRPr="006610C9">
              <w:rPr>
                <w:rStyle w:val="Hipercze"/>
                <w:noProof/>
                <w:kern w:val="1"/>
              </w:rPr>
              <w:t>a)</w:t>
            </w:r>
            <w:r w:rsidR="00FD7C73">
              <w:rPr>
                <w:noProof/>
                <w:sz w:val="22"/>
                <w:szCs w:val="22"/>
              </w:rPr>
              <w:tab/>
            </w:r>
            <w:r w:rsidR="00FD7C73" w:rsidRPr="006610C9">
              <w:rPr>
                <w:rStyle w:val="Hipercze"/>
                <w:noProof/>
                <w:kern w:val="1"/>
              </w:rPr>
              <w:t>Kryteria oceny formalnej w ramach EFS dla trybu pozakonkursowego</w:t>
            </w:r>
            <w:r w:rsidR="00FD7C73">
              <w:rPr>
                <w:noProof/>
                <w:webHidden/>
              </w:rPr>
              <w:tab/>
            </w:r>
            <w:r w:rsidR="00FD7C73">
              <w:rPr>
                <w:noProof/>
                <w:webHidden/>
              </w:rPr>
              <w:fldChar w:fldCharType="begin"/>
            </w:r>
            <w:r w:rsidR="00FD7C73">
              <w:rPr>
                <w:noProof/>
                <w:webHidden/>
              </w:rPr>
              <w:instrText xml:space="preserve"> PAGEREF _Toc525118832 \h </w:instrText>
            </w:r>
            <w:r w:rsidR="00FD7C73">
              <w:rPr>
                <w:noProof/>
                <w:webHidden/>
              </w:rPr>
            </w:r>
            <w:r w:rsidR="00FD7C73">
              <w:rPr>
                <w:noProof/>
                <w:webHidden/>
              </w:rPr>
              <w:fldChar w:fldCharType="separate"/>
            </w:r>
            <w:r w:rsidR="00DC4A3B">
              <w:rPr>
                <w:noProof/>
                <w:webHidden/>
              </w:rPr>
              <w:t>488</w:t>
            </w:r>
            <w:r w:rsidR="00FD7C73">
              <w:rPr>
                <w:noProof/>
                <w:webHidden/>
              </w:rPr>
              <w:fldChar w:fldCharType="end"/>
            </w:r>
          </w:hyperlink>
        </w:p>
        <w:p w14:paraId="04DDD186" w14:textId="77777777" w:rsidR="00FD7C73" w:rsidRDefault="00643838">
          <w:pPr>
            <w:pStyle w:val="Spistreci3"/>
            <w:rPr>
              <w:noProof/>
              <w:sz w:val="22"/>
              <w:szCs w:val="22"/>
            </w:rPr>
          </w:pPr>
          <w:hyperlink w:anchor="_Toc525118833" w:history="1">
            <w:r w:rsidR="00FD7C73" w:rsidRPr="006610C9">
              <w:rPr>
                <w:rStyle w:val="Hipercze"/>
                <w:noProof/>
                <w:kern w:val="1"/>
              </w:rPr>
              <w:t>b)</w:t>
            </w:r>
            <w:r w:rsidR="00FD7C73">
              <w:rPr>
                <w:noProof/>
                <w:sz w:val="22"/>
                <w:szCs w:val="22"/>
              </w:rPr>
              <w:tab/>
            </w:r>
            <w:r w:rsidR="00FD7C73" w:rsidRPr="006610C9">
              <w:rPr>
                <w:rStyle w:val="Hipercze"/>
                <w:noProof/>
                <w:kern w:val="1"/>
              </w:rPr>
              <w:t>Kryteria merytoryczne w ramach EFS dla trybu pozakonkursowego</w:t>
            </w:r>
            <w:r w:rsidR="00FD7C73">
              <w:rPr>
                <w:noProof/>
                <w:webHidden/>
              </w:rPr>
              <w:tab/>
            </w:r>
            <w:r w:rsidR="00FD7C73">
              <w:rPr>
                <w:noProof/>
                <w:webHidden/>
              </w:rPr>
              <w:fldChar w:fldCharType="begin"/>
            </w:r>
            <w:r w:rsidR="00FD7C73">
              <w:rPr>
                <w:noProof/>
                <w:webHidden/>
              </w:rPr>
              <w:instrText xml:space="preserve"> PAGEREF _Toc525118833 \h </w:instrText>
            </w:r>
            <w:r w:rsidR="00FD7C73">
              <w:rPr>
                <w:noProof/>
                <w:webHidden/>
              </w:rPr>
            </w:r>
            <w:r w:rsidR="00FD7C73">
              <w:rPr>
                <w:noProof/>
                <w:webHidden/>
              </w:rPr>
              <w:fldChar w:fldCharType="separate"/>
            </w:r>
            <w:r w:rsidR="00DC4A3B">
              <w:rPr>
                <w:noProof/>
                <w:webHidden/>
              </w:rPr>
              <w:t>489</w:t>
            </w:r>
            <w:r w:rsidR="00FD7C73">
              <w:rPr>
                <w:noProof/>
                <w:webHidden/>
              </w:rPr>
              <w:fldChar w:fldCharType="end"/>
            </w:r>
          </w:hyperlink>
        </w:p>
        <w:p w14:paraId="4CBBA712" w14:textId="77777777" w:rsidR="00FD7C73" w:rsidRDefault="00643838">
          <w:pPr>
            <w:pStyle w:val="Spistreci3"/>
            <w:rPr>
              <w:noProof/>
              <w:sz w:val="22"/>
              <w:szCs w:val="22"/>
            </w:rPr>
          </w:pPr>
          <w:hyperlink w:anchor="_Toc525118834" w:history="1">
            <w:r w:rsidR="00FD7C73" w:rsidRPr="006610C9">
              <w:rPr>
                <w:rStyle w:val="Hipercze"/>
                <w:noProof/>
                <w:kern w:val="1"/>
              </w:rPr>
              <w:t>c)</w:t>
            </w:r>
            <w:r w:rsidR="00FD7C73">
              <w:rPr>
                <w:noProof/>
                <w:sz w:val="22"/>
                <w:szCs w:val="22"/>
              </w:rPr>
              <w:tab/>
            </w:r>
            <w:r w:rsidR="00FD7C73" w:rsidRPr="006610C9">
              <w:rPr>
                <w:rStyle w:val="Hipercze"/>
                <w:noProof/>
                <w:kern w:val="1"/>
              </w:rPr>
              <w:t>Kryteria dostępu dla Działania 11.1 – nabór w trybie pozakonkursowym</w:t>
            </w:r>
            <w:r w:rsidR="00FD7C73">
              <w:rPr>
                <w:noProof/>
                <w:webHidden/>
              </w:rPr>
              <w:tab/>
            </w:r>
            <w:r w:rsidR="00FD7C73">
              <w:rPr>
                <w:noProof/>
                <w:webHidden/>
              </w:rPr>
              <w:fldChar w:fldCharType="begin"/>
            </w:r>
            <w:r w:rsidR="00FD7C73">
              <w:rPr>
                <w:noProof/>
                <w:webHidden/>
              </w:rPr>
              <w:instrText xml:space="preserve"> PAGEREF _Toc525118834 \h </w:instrText>
            </w:r>
            <w:r w:rsidR="00FD7C73">
              <w:rPr>
                <w:noProof/>
                <w:webHidden/>
              </w:rPr>
            </w:r>
            <w:r w:rsidR="00FD7C73">
              <w:rPr>
                <w:noProof/>
                <w:webHidden/>
              </w:rPr>
              <w:fldChar w:fldCharType="separate"/>
            </w:r>
            <w:r w:rsidR="00DC4A3B">
              <w:rPr>
                <w:noProof/>
                <w:webHidden/>
              </w:rPr>
              <w:t>490</w:t>
            </w:r>
            <w:r w:rsidR="00FD7C73">
              <w:rPr>
                <w:noProof/>
                <w:webHidden/>
              </w:rPr>
              <w:fldChar w:fldCharType="end"/>
            </w:r>
          </w:hyperlink>
        </w:p>
        <w:p w14:paraId="56052984" w14:textId="77777777" w:rsidR="00FD7C73" w:rsidRDefault="00643838">
          <w:pPr>
            <w:pStyle w:val="Spistreci1"/>
            <w:tabs>
              <w:tab w:val="right" w:pos="13994"/>
            </w:tabs>
            <w:rPr>
              <w:b w:val="0"/>
              <w:bCs w:val="0"/>
              <w:noProof/>
              <w:sz w:val="22"/>
              <w:szCs w:val="22"/>
            </w:rPr>
          </w:pPr>
          <w:hyperlink w:anchor="_Toc525118835" w:history="1">
            <w:r w:rsidR="00FD7C73" w:rsidRPr="006610C9">
              <w:rPr>
                <w:rStyle w:val="Hipercze"/>
                <w:rFonts w:eastAsia="Times New Roman" w:cs="Tahoma"/>
                <w:noProof/>
                <w:kern w:val="1"/>
              </w:rPr>
              <w:t>Kryteria oceny zgodności projektów ze Strategią ZIT</w:t>
            </w:r>
            <w:r w:rsidR="00FD7C73">
              <w:rPr>
                <w:noProof/>
                <w:webHidden/>
              </w:rPr>
              <w:tab/>
            </w:r>
            <w:r w:rsidR="00FD7C73">
              <w:rPr>
                <w:noProof/>
                <w:webHidden/>
              </w:rPr>
              <w:fldChar w:fldCharType="begin"/>
            </w:r>
            <w:r w:rsidR="00FD7C73">
              <w:rPr>
                <w:noProof/>
                <w:webHidden/>
              </w:rPr>
              <w:instrText xml:space="preserve"> PAGEREF _Toc525118835 \h </w:instrText>
            </w:r>
            <w:r w:rsidR="00FD7C73">
              <w:rPr>
                <w:noProof/>
                <w:webHidden/>
              </w:rPr>
            </w:r>
            <w:r w:rsidR="00FD7C73">
              <w:rPr>
                <w:noProof/>
                <w:webHidden/>
              </w:rPr>
              <w:fldChar w:fldCharType="separate"/>
            </w:r>
            <w:r w:rsidR="00DC4A3B">
              <w:rPr>
                <w:noProof/>
                <w:webHidden/>
              </w:rPr>
              <w:t>491</w:t>
            </w:r>
            <w:r w:rsidR="00FD7C73">
              <w:rPr>
                <w:noProof/>
                <w:webHidden/>
              </w:rPr>
              <w:fldChar w:fldCharType="end"/>
            </w:r>
          </w:hyperlink>
        </w:p>
        <w:p w14:paraId="1F168DD6" w14:textId="77777777" w:rsidR="00FD7C73" w:rsidRDefault="00643838">
          <w:pPr>
            <w:pStyle w:val="Spistreci1"/>
            <w:tabs>
              <w:tab w:val="right" w:pos="13994"/>
            </w:tabs>
            <w:rPr>
              <w:b w:val="0"/>
              <w:bCs w:val="0"/>
              <w:noProof/>
              <w:sz w:val="22"/>
              <w:szCs w:val="22"/>
            </w:rPr>
          </w:pPr>
          <w:hyperlink w:anchor="_Toc525118836" w:history="1">
            <w:r w:rsidR="00FD7C73" w:rsidRPr="006610C9">
              <w:rPr>
                <w:rStyle w:val="Hipercze"/>
                <w:rFonts w:eastAsia="Times New Roman" w:cs="Tahoma"/>
                <w:noProof/>
                <w:kern w:val="1"/>
              </w:rPr>
              <w:t>Kryteria wyboru podmiotu wdrażającego fundusz funduszy oraz realizowanych przez niego projektów – instrumenty finansowe</w:t>
            </w:r>
            <w:r w:rsidR="00FD7C73">
              <w:rPr>
                <w:noProof/>
                <w:webHidden/>
              </w:rPr>
              <w:tab/>
            </w:r>
            <w:r w:rsidR="00FD7C73">
              <w:rPr>
                <w:noProof/>
                <w:webHidden/>
              </w:rPr>
              <w:fldChar w:fldCharType="begin"/>
            </w:r>
            <w:r w:rsidR="00FD7C73">
              <w:rPr>
                <w:noProof/>
                <w:webHidden/>
              </w:rPr>
              <w:instrText xml:space="preserve"> PAGEREF _Toc525118836 \h </w:instrText>
            </w:r>
            <w:r w:rsidR="00FD7C73">
              <w:rPr>
                <w:noProof/>
                <w:webHidden/>
              </w:rPr>
            </w:r>
            <w:r w:rsidR="00FD7C73">
              <w:rPr>
                <w:noProof/>
                <w:webHidden/>
              </w:rPr>
              <w:fldChar w:fldCharType="separate"/>
            </w:r>
            <w:r w:rsidR="00DC4A3B">
              <w:rPr>
                <w:noProof/>
                <w:webHidden/>
              </w:rPr>
              <w:t>525</w:t>
            </w:r>
            <w:r w:rsidR="00FD7C73">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643838">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2511881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w:t>
      </w:r>
      <w:proofErr w:type="spellStart"/>
      <w:r w:rsidR="00837E88">
        <w:rPr>
          <w:rFonts w:cs="Arial"/>
        </w:rPr>
        <w:t>schematów</w:t>
      </w:r>
      <w:r w:rsidR="00F41CCC" w:rsidRPr="00DF0C08">
        <w:rPr>
          <w:rFonts w:cs="Arial"/>
        </w:rPr>
        <w:t>z</w:t>
      </w:r>
      <w:proofErr w:type="spellEnd"/>
      <w:r w:rsidR="00F41CCC" w:rsidRPr="00DF0C08">
        <w:rPr>
          <w:rFonts w:cs="Arial"/>
        </w:rPr>
        <w:t xml:space="preserve">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 xml:space="preserve">.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2511881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25118818"/>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 xml:space="preserve">obowiązującym na </w:t>
            </w:r>
            <w:proofErr w:type="spellStart"/>
            <w:r w:rsidRPr="00F559F3">
              <w:rPr>
                <w:rFonts w:cs="Arial"/>
                <w:kern w:val="1"/>
              </w:rPr>
              <w:t>dzień</w:t>
            </w:r>
            <w:r w:rsidR="00FF25FE" w:rsidRPr="00FF25FE">
              <w:rPr>
                <w:rFonts w:cs="Arial"/>
                <w:kern w:val="1"/>
              </w:rPr>
              <w:t>przyjęcia</w:t>
            </w:r>
            <w:proofErr w:type="spellEnd"/>
            <w:r w:rsidR="00FF25FE" w:rsidRPr="00FF25FE">
              <w:rPr>
                <w:rFonts w:cs="Arial"/>
                <w:kern w:val="1"/>
              </w:rPr>
              <w:t xml:space="preserve">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 xml:space="preserve">oraz projektu objętego pomocą publiczną lub pomocą de </w:t>
            </w:r>
            <w:proofErr w:type="spellStart"/>
            <w:r w:rsidR="009B33BD" w:rsidRPr="009B33BD">
              <w:rPr>
                <w:rFonts w:eastAsia="Times New Roman" w:cs="Tahoma"/>
                <w:sz w:val="16"/>
                <w:szCs w:val="16"/>
              </w:rPr>
              <w:t>minimis</w:t>
            </w:r>
            <w:proofErr w:type="spellEnd"/>
            <w:r w:rsidR="009B33BD"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Ministrów w sprawie przedsięwzięć mogących znacząco </w:t>
            </w:r>
            <w:r w:rsidRPr="00DF0C08">
              <w:rPr>
                <w:rFonts w:eastAsia="Times New Roman" w:cs="Arial"/>
                <w:kern w:val="2"/>
              </w:rPr>
              <w:lastRenderedPageBreak/>
              <w:t>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25118819"/>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37C50A0F"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DC4A3B">
          <w:rPr>
            <w:noProof/>
            <w:webHidden/>
          </w:rPr>
          <w:t>16</w:t>
        </w:r>
        <w:r w:rsidR="009272FC">
          <w:rPr>
            <w:noProof/>
            <w:webHidden/>
          </w:rPr>
          <w:fldChar w:fldCharType="end"/>
        </w:r>
      </w:hyperlink>
    </w:p>
    <w:p w14:paraId="17D5A0C8" w14:textId="1D1FB24D" w:rsidR="009272FC" w:rsidRDefault="00643838">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DC4A3B">
          <w:rPr>
            <w:noProof/>
            <w:webHidden/>
          </w:rPr>
          <w:t>16</w:t>
        </w:r>
        <w:r w:rsidR="009272FC">
          <w:rPr>
            <w:noProof/>
            <w:webHidden/>
          </w:rPr>
          <w:fldChar w:fldCharType="end"/>
        </w:r>
      </w:hyperlink>
    </w:p>
    <w:p w14:paraId="7985DFE9" w14:textId="6407E712" w:rsidR="009272FC" w:rsidRDefault="00643838">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DC4A3B">
          <w:rPr>
            <w:noProof/>
            <w:webHidden/>
          </w:rPr>
          <w:t>19</w:t>
        </w:r>
        <w:r w:rsidR="009272FC">
          <w:rPr>
            <w:noProof/>
            <w:webHidden/>
          </w:rPr>
          <w:fldChar w:fldCharType="end"/>
        </w:r>
      </w:hyperlink>
    </w:p>
    <w:p w14:paraId="1FEBE3E2" w14:textId="1E389919" w:rsidR="009272FC" w:rsidRDefault="00643838">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DC4A3B">
          <w:rPr>
            <w:noProof/>
            <w:webHidden/>
          </w:rPr>
          <w:t>24</w:t>
        </w:r>
        <w:r w:rsidR="009272FC">
          <w:rPr>
            <w:noProof/>
            <w:webHidden/>
          </w:rPr>
          <w:fldChar w:fldCharType="end"/>
        </w:r>
      </w:hyperlink>
    </w:p>
    <w:p w14:paraId="379220DB" w14:textId="7C561BB6" w:rsidR="009272FC" w:rsidRDefault="00643838">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DC4A3B">
          <w:rPr>
            <w:noProof/>
            <w:webHidden/>
          </w:rPr>
          <w:t>33</w:t>
        </w:r>
        <w:r w:rsidR="009272FC">
          <w:rPr>
            <w:noProof/>
            <w:webHidden/>
          </w:rPr>
          <w:fldChar w:fldCharType="end"/>
        </w:r>
      </w:hyperlink>
    </w:p>
    <w:p w14:paraId="7C033D88" w14:textId="0E7207D6" w:rsidR="009272FC" w:rsidRDefault="00643838">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DC4A3B">
          <w:rPr>
            <w:noProof/>
            <w:webHidden/>
          </w:rPr>
          <w:t>35</w:t>
        </w:r>
        <w:r w:rsidR="009272FC">
          <w:rPr>
            <w:noProof/>
            <w:webHidden/>
          </w:rPr>
          <w:fldChar w:fldCharType="end"/>
        </w:r>
      </w:hyperlink>
    </w:p>
    <w:p w14:paraId="235C91A7" w14:textId="47A353D0" w:rsidR="009272FC" w:rsidRDefault="00643838">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DC4A3B">
          <w:rPr>
            <w:noProof/>
            <w:webHidden/>
          </w:rPr>
          <w:t>43</w:t>
        </w:r>
        <w:r w:rsidR="009272FC">
          <w:rPr>
            <w:noProof/>
            <w:webHidden/>
          </w:rPr>
          <w:fldChar w:fldCharType="end"/>
        </w:r>
      </w:hyperlink>
    </w:p>
    <w:p w14:paraId="314C8843" w14:textId="5FD33FCE" w:rsidR="009272FC" w:rsidRDefault="00643838">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DC4A3B">
          <w:rPr>
            <w:noProof/>
            <w:webHidden/>
          </w:rPr>
          <w:t>43</w:t>
        </w:r>
        <w:r w:rsidR="009272FC">
          <w:rPr>
            <w:noProof/>
            <w:webHidden/>
          </w:rPr>
          <w:fldChar w:fldCharType="end"/>
        </w:r>
      </w:hyperlink>
    </w:p>
    <w:p w14:paraId="60144EF3" w14:textId="4643BB98" w:rsidR="009272FC" w:rsidRDefault="00643838">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DC4A3B">
          <w:rPr>
            <w:noProof/>
            <w:webHidden/>
          </w:rPr>
          <w:t>44</w:t>
        </w:r>
        <w:r w:rsidR="009272FC">
          <w:rPr>
            <w:noProof/>
            <w:webHidden/>
          </w:rPr>
          <w:fldChar w:fldCharType="end"/>
        </w:r>
      </w:hyperlink>
    </w:p>
    <w:p w14:paraId="0625AD9A" w14:textId="2F80966E" w:rsidR="009272FC" w:rsidRDefault="00643838">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DC4A3B">
          <w:rPr>
            <w:noProof/>
            <w:webHidden/>
          </w:rPr>
          <w:t>46</w:t>
        </w:r>
        <w:r w:rsidR="009272FC">
          <w:rPr>
            <w:noProof/>
            <w:webHidden/>
          </w:rPr>
          <w:fldChar w:fldCharType="end"/>
        </w:r>
      </w:hyperlink>
    </w:p>
    <w:p w14:paraId="6E81A0F1" w14:textId="7317B620" w:rsidR="009272FC" w:rsidRDefault="00643838">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DC4A3B">
          <w:rPr>
            <w:noProof/>
            <w:webHidden/>
          </w:rPr>
          <w:t>47</w:t>
        </w:r>
        <w:r w:rsidR="009272FC">
          <w:rPr>
            <w:noProof/>
            <w:webHidden/>
          </w:rPr>
          <w:fldChar w:fldCharType="end"/>
        </w:r>
      </w:hyperlink>
    </w:p>
    <w:p w14:paraId="7E083FFF" w14:textId="6FB2E45B" w:rsidR="009272FC" w:rsidRDefault="00643838">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DC4A3B">
          <w:rPr>
            <w:noProof/>
            <w:webHidden/>
          </w:rPr>
          <w:t>52</w:t>
        </w:r>
        <w:r w:rsidR="009272FC">
          <w:rPr>
            <w:noProof/>
            <w:webHidden/>
          </w:rPr>
          <w:fldChar w:fldCharType="end"/>
        </w:r>
      </w:hyperlink>
    </w:p>
    <w:p w14:paraId="1D8C22FC" w14:textId="3CEF6547" w:rsidR="009272FC" w:rsidRDefault="00643838">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DC4A3B">
          <w:rPr>
            <w:noProof/>
            <w:webHidden/>
          </w:rPr>
          <w:t>52</w:t>
        </w:r>
        <w:r w:rsidR="009272FC">
          <w:rPr>
            <w:noProof/>
            <w:webHidden/>
          </w:rPr>
          <w:fldChar w:fldCharType="end"/>
        </w:r>
      </w:hyperlink>
    </w:p>
    <w:p w14:paraId="2426CF14" w14:textId="470D3620" w:rsidR="009272FC" w:rsidRDefault="00643838">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DC4A3B">
          <w:rPr>
            <w:noProof/>
            <w:webHidden/>
          </w:rPr>
          <w:t>54</w:t>
        </w:r>
        <w:r w:rsidR="009272FC">
          <w:rPr>
            <w:noProof/>
            <w:webHidden/>
          </w:rPr>
          <w:fldChar w:fldCharType="end"/>
        </w:r>
      </w:hyperlink>
    </w:p>
    <w:p w14:paraId="7FE2E836" w14:textId="60E24197" w:rsidR="009272FC" w:rsidRDefault="00643838">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DC4A3B">
          <w:rPr>
            <w:noProof/>
            <w:webHidden/>
          </w:rPr>
          <w:t>61</w:t>
        </w:r>
        <w:r w:rsidR="009272FC">
          <w:rPr>
            <w:noProof/>
            <w:webHidden/>
          </w:rPr>
          <w:fldChar w:fldCharType="end"/>
        </w:r>
      </w:hyperlink>
    </w:p>
    <w:p w14:paraId="3EF3576E" w14:textId="62FB2122" w:rsidR="009272FC" w:rsidRDefault="00643838">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DC4A3B">
          <w:rPr>
            <w:noProof/>
            <w:webHidden/>
          </w:rPr>
          <w:t>62</w:t>
        </w:r>
        <w:r w:rsidR="009272FC">
          <w:rPr>
            <w:noProof/>
            <w:webHidden/>
          </w:rPr>
          <w:fldChar w:fldCharType="end"/>
        </w:r>
      </w:hyperlink>
    </w:p>
    <w:p w14:paraId="186DDB86" w14:textId="5733090A" w:rsidR="009272FC" w:rsidRDefault="00643838">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DC4A3B">
          <w:rPr>
            <w:noProof/>
            <w:webHidden/>
          </w:rPr>
          <w:t>68</w:t>
        </w:r>
        <w:r w:rsidR="009272FC">
          <w:rPr>
            <w:noProof/>
            <w:webHidden/>
          </w:rPr>
          <w:fldChar w:fldCharType="end"/>
        </w:r>
      </w:hyperlink>
    </w:p>
    <w:p w14:paraId="498B5EDF" w14:textId="5BEEAFDB" w:rsidR="009272FC" w:rsidRDefault="00643838">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DC4A3B">
          <w:rPr>
            <w:noProof/>
            <w:webHidden/>
          </w:rPr>
          <w:t>73</w:t>
        </w:r>
        <w:r w:rsidR="009272FC">
          <w:rPr>
            <w:noProof/>
            <w:webHidden/>
          </w:rPr>
          <w:fldChar w:fldCharType="end"/>
        </w:r>
      </w:hyperlink>
    </w:p>
    <w:p w14:paraId="02C37DE3" w14:textId="6EDD3B9F" w:rsidR="009272FC" w:rsidRDefault="00643838">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DC4A3B">
          <w:rPr>
            <w:noProof/>
            <w:webHidden/>
          </w:rPr>
          <w:t>73</w:t>
        </w:r>
        <w:r w:rsidR="009272FC">
          <w:rPr>
            <w:noProof/>
            <w:webHidden/>
          </w:rPr>
          <w:fldChar w:fldCharType="end"/>
        </w:r>
      </w:hyperlink>
    </w:p>
    <w:p w14:paraId="20C11E05" w14:textId="38454583" w:rsidR="009272FC" w:rsidRDefault="00643838">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DC4A3B">
          <w:rPr>
            <w:noProof/>
            <w:webHidden/>
          </w:rPr>
          <w:t>74</w:t>
        </w:r>
        <w:r w:rsidR="009272FC">
          <w:rPr>
            <w:noProof/>
            <w:webHidden/>
          </w:rPr>
          <w:fldChar w:fldCharType="end"/>
        </w:r>
      </w:hyperlink>
    </w:p>
    <w:p w14:paraId="2BA97445" w14:textId="54888B14" w:rsidR="009272FC" w:rsidRDefault="00643838">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DC4A3B">
          <w:rPr>
            <w:noProof/>
            <w:webHidden/>
          </w:rPr>
          <w:t>75</w:t>
        </w:r>
        <w:r w:rsidR="009272FC">
          <w:rPr>
            <w:noProof/>
            <w:webHidden/>
          </w:rPr>
          <w:fldChar w:fldCharType="end"/>
        </w:r>
      </w:hyperlink>
    </w:p>
    <w:p w14:paraId="1EDE4C5E" w14:textId="154C6BF7" w:rsidR="009272FC" w:rsidRDefault="00643838">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DC4A3B">
          <w:rPr>
            <w:noProof/>
            <w:webHidden/>
          </w:rPr>
          <w:t>76</w:t>
        </w:r>
        <w:r w:rsidR="009272FC">
          <w:rPr>
            <w:noProof/>
            <w:webHidden/>
          </w:rPr>
          <w:fldChar w:fldCharType="end"/>
        </w:r>
      </w:hyperlink>
    </w:p>
    <w:p w14:paraId="512468B2" w14:textId="2FD69336" w:rsidR="009272FC" w:rsidRDefault="00643838">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DC4A3B">
          <w:rPr>
            <w:noProof/>
            <w:webHidden/>
          </w:rPr>
          <w:t>76</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lastRenderedPageBreak/>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 xml:space="preserve">Niespełnienie kryterium oznacza </w:t>
            </w:r>
            <w:r w:rsidRPr="009D0214">
              <w:rPr>
                <w:rFonts w:cs="Arial"/>
              </w:rPr>
              <w:lastRenderedPageBreak/>
              <w:t>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lastRenderedPageBreak/>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lastRenderedPageBreak/>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lastRenderedPageBreak/>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lastRenderedPageBreak/>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w:t>
            </w:r>
            <w:r w:rsidRPr="00DB2D45">
              <w:rPr>
                <w:rFonts w:ascii="Calibri" w:eastAsia="Times New Roman" w:hAnsi="Calibri" w:cs="Times New Roman"/>
                <w:iCs/>
              </w:rPr>
              <w:lastRenderedPageBreak/>
              <w:t>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0B84AECE" w14:textId="77777777" w:rsidR="003F6D77" w:rsidRDefault="003F6D77"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 xml:space="preserve">Wsparcie w konkursie do schematu 1.3.A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lastRenderedPageBreak/>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 xml:space="preserve">Dopuszcza się skierowanie projektu do poprawy/uzupełnienia w zakresie skutkującym spełnianiem </w:t>
            </w:r>
            <w:r w:rsidRPr="000C68DD">
              <w:rPr>
                <w:rFonts w:cs="Arial"/>
              </w:rPr>
              <w:lastRenderedPageBreak/>
              <w:t>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 xml:space="preserve">Niespełnienie kryterium po wezwaniu do uzupełnienia/ poprawy skutkuje jego </w:t>
            </w:r>
            <w:r w:rsidRPr="000C68DD">
              <w:rPr>
                <w:rFonts w:cs="Arial"/>
              </w:rPr>
              <w:lastRenderedPageBreak/>
              <w:t>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 xml:space="preserve">Dopuszcza się skierowanie projektu do poprawy/uzupełnienia w </w:t>
            </w:r>
            <w:r w:rsidRPr="000C68DD">
              <w:rPr>
                <w:rFonts w:eastAsia="Times New Roman" w:cs="Arial"/>
                <w:kern w:val="1"/>
              </w:rPr>
              <w:lastRenderedPageBreak/>
              <w:t>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lastRenderedPageBreak/>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163E3B28" w14:textId="77777777" w:rsidR="008C2A89" w:rsidRDefault="008C2A89"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 xml:space="preserve">Wsparcie w konkursie do schematu 1.3.B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lastRenderedPageBreak/>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 xml:space="preserve">Dopuszcza się skierowanie projektu do poprawy/uzupełnienia w zakresie skutkującym spełnianiem </w:t>
            </w:r>
            <w:r w:rsidRPr="000C68DD">
              <w:rPr>
                <w:rFonts w:cs="Arial"/>
                <w:szCs w:val="24"/>
              </w:rPr>
              <w:lastRenderedPageBreak/>
              <w:t>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 xml:space="preserve">Niespełnienie kryterium po wezwaniu do uzupełnienia/ poprawy skutkuje jego </w:t>
            </w:r>
            <w:r w:rsidRPr="000C68DD">
              <w:rPr>
                <w:rFonts w:cs="Arial"/>
                <w:szCs w:val="24"/>
              </w:rPr>
              <w:lastRenderedPageBreak/>
              <w:t>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 xml:space="preserve">(maksymalna kwota pomocy stanowi różnicę między kosztami </w:t>
            </w:r>
            <w:r w:rsidRPr="000B755C">
              <w:rPr>
                <w:rFonts w:eastAsia="Times New Roman" w:cs="Arial"/>
                <w:kern w:val="1"/>
              </w:rPr>
              <w:lastRenderedPageBreak/>
              <w:t>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Dopuszcza się skierowanie projektu do poprawy/uzupełnienia w </w:t>
            </w:r>
            <w:r w:rsidRPr="000C68DD">
              <w:rPr>
                <w:rFonts w:eastAsia="Times New Roman" w:cs="Arial"/>
                <w:kern w:val="1"/>
                <w:szCs w:val="24"/>
              </w:rPr>
              <w:lastRenderedPageBreak/>
              <w:t>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 xml:space="preserve">Liczba przedsiębiorstw wspartych w zakresie </w:t>
            </w:r>
            <w:proofErr w:type="spellStart"/>
            <w:r w:rsidRPr="000C68DD">
              <w:rPr>
                <w:rFonts w:ascii="Calibri" w:hAnsi="Calibri" w:cs="Arial"/>
                <w:sz w:val="20"/>
              </w:rPr>
              <w:t>ekoinnowacji</w:t>
            </w:r>
            <w:proofErr w:type="spellEnd"/>
            <w:r w:rsidRPr="000C68DD">
              <w:rPr>
                <w:rFonts w:ascii="Calibri" w:hAnsi="Calibri" w:cs="Arial"/>
                <w:sz w:val="20"/>
              </w:rPr>
              <w:t xml:space="preserve">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 xml:space="preserve">Liczba wprowadzonych innowacji </w:t>
            </w:r>
            <w:proofErr w:type="spellStart"/>
            <w:r w:rsidRPr="000C68DD">
              <w:rPr>
                <w:rFonts w:ascii="Calibri" w:eastAsia="Times New Roman" w:hAnsi="Calibri" w:cstheme="minorHAnsi"/>
                <w:sz w:val="20"/>
              </w:rPr>
              <w:t>nietechnologicznych</w:t>
            </w:r>
            <w:proofErr w:type="spellEnd"/>
            <w:r w:rsidRPr="000C68DD">
              <w:rPr>
                <w:rFonts w:ascii="Calibri" w:eastAsia="Times New Roman" w:hAnsi="Calibri" w:cstheme="minorHAnsi"/>
                <w:sz w:val="20"/>
              </w:rPr>
              <w:t xml:space="preserve">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proofErr w:type="spellStart"/>
            <w:r w:rsidRPr="00C565BF">
              <w:rPr>
                <w:rFonts w:ascii="Calibri" w:eastAsia="Times New Roman" w:hAnsi="Calibri" w:cs="Arial"/>
                <w:kern w:val="1"/>
              </w:rPr>
              <w:t>mikroprzedsiębiorców</w:t>
            </w:r>
            <w:proofErr w:type="spellEnd"/>
            <w:r w:rsidRPr="00C565BF">
              <w:rPr>
                <w:rFonts w:ascii="Calibri" w:eastAsia="Times New Roman" w:hAnsi="Calibri" w:cs="Arial"/>
                <w:kern w:val="1"/>
              </w:rPr>
              <w:t>,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proofErr w:type="spellStart"/>
            <w:r w:rsidRPr="00C565BF">
              <w:rPr>
                <w:rFonts w:ascii="Calibri" w:eastAsia="Times New Roman" w:hAnsi="Calibri" w:cs="Arial"/>
              </w:rPr>
              <w:lastRenderedPageBreak/>
              <w:t>mikroprzedsiębiorców</w:t>
            </w:r>
            <w:proofErr w:type="spellEnd"/>
            <w:r w:rsidRPr="00C565BF">
              <w:rPr>
                <w:rFonts w:ascii="Calibri" w:eastAsia="Times New Roman" w:hAnsi="Calibri" w:cs="Arial"/>
              </w:rPr>
              <w:t>,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w:t>
            </w:r>
            <w:proofErr w:type="spellStart"/>
            <w:r w:rsidRPr="000C68DD">
              <w:rPr>
                <w:rFonts w:ascii="Calibri" w:eastAsia="Times New Roman" w:hAnsi="Calibri" w:cs="Arial"/>
                <w:kern w:val="1"/>
                <w:sz w:val="20"/>
              </w:rPr>
              <w:t>ekoinnowacji</w:t>
            </w:r>
            <w:proofErr w:type="spellEnd"/>
            <w:r w:rsidRPr="000C68DD">
              <w:rPr>
                <w:rFonts w:ascii="Calibri" w:eastAsia="Times New Roman" w:hAnsi="Calibri" w:cs="Arial"/>
                <w:kern w:val="1"/>
                <w:sz w:val="20"/>
              </w:rPr>
              <w:t xml:space="preserve">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 xml:space="preserve">Liczba wprowadzonych innowacji </w:t>
            </w:r>
            <w:proofErr w:type="spellStart"/>
            <w:r w:rsidRPr="000C68DD">
              <w:rPr>
                <w:rFonts w:ascii="Calibri" w:eastAsia="Times New Roman" w:hAnsi="Calibri" w:cs="Arial"/>
                <w:kern w:val="1"/>
                <w:sz w:val="20"/>
              </w:rPr>
              <w:t>nietechnologicznych</w:t>
            </w:r>
            <w:proofErr w:type="spellEnd"/>
            <w:r w:rsidRPr="000C68DD">
              <w:rPr>
                <w:rFonts w:ascii="Calibri" w:eastAsia="Times New Roman" w:hAnsi="Calibri" w:cs="Arial"/>
                <w:kern w:val="1"/>
                <w:sz w:val="20"/>
              </w:rPr>
              <w:t xml:space="preserve">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proofErr w:type="spellStart"/>
            <w:r w:rsidRPr="00334295">
              <w:rPr>
                <w:rFonts w:ascii="Calibri" w:eastAsia="Times New Roman" w:hAnsi="Calibri" w:cs="Arial"/>
                <w:kern w:val="1"/>
              </w:rPr>
              <w:t>mikroprzedsiębiorców</w:t>
            </w:r>
            <w:proofErr w:type="spellEnd"/>
            <w:r w:rsidRPr="00334295">
              <w:rPr>
                <w:rFonts w:ascii="Calibri" w:eastAsia="Times New Roman" w:hAnsi="Calibri" w:cs="Arial"/>
                <w:kern w:val="1"/>
              </w:rPr>
              <w:t xml:space="preserve">,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pomocą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zgodnie z rozporządzeniem Ministra Infrastruktury i Rozwoju z dnia 19 marca 2015 r. w sprawie udzielania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dla danego podmiotu w okresie trzech lat podatkowych, z uwzględnieniem wnioskowanej kwoty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oraz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 xml:space="preserve">rozporządzenia Ministra Infrastruktury i Rozwoju z dnia 3 września 2015 r. w sprawie udzielania regionalnej pomocy inwestycyjnej w ramach celu tematycznego 3 w zakresie wzmacniania konkurencyjności </w:t>
            </w:r>
            <w:proofErr w:type="spellStart"/>
            <w:r w:rsidRPr="00334295">
              <w:rPr>
                <w:rFonts w:ascii="Calibri" w:eastAsia="Times New Roman" w:hAnsi="Calibri" w:cs="Arial"/>
              </w:rPr>
              <w:t>mikroprzedsiębiorców</w:t>
            </w:r>
            <w:proofErr w:type="spellEnd"/>
            <w:r w:rsidRPr="00334295">
              <w:rPr>
                <w:rFonts w:ascii="Calibri" w:eastAsia="Times New Roman" w:hAnsi="Calibri" w:cs="Arial"/>
              </w:rPr>
              <w:t>,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 xml:space="preserve">rozporządzeniem Ministra Infrastruktury i Rozwoju z dnia 19 marca 2015 r. w sprawie udzielania pomocy de </w:t>
            </w:r>
            <w:proofErr w:type="spellStart"/>
            <w:r w:rsidRPr="00334295">
              <w:rPr>
                <w:rFonts w:ascii="Calibri" w:eastAsia="Times New Roman" w:hAnsi="Calibri" w:cs="Arial"/>
              </w:rPr>
              <w:t>minimis</w:t>
            </w:r>
            <w:proofErr w:type="spellEnd"/>
            <w:r w:rsidRPr="00334295">
              <w:rPr>
                <w:rFonts w:ascii="Calibri" w:eastAsia="Times New Roman" w:hAnsi="Calibri" w:cs="Arial"/>
              </w:rPr>
              <w:t xml:space="preserve">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weryfikowane będzie, czy całkowita kwota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dla danego podmiotu w okresie trzech lat podatkowych (z uwzględnieniem wnioskowanej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oraz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trakcie oceny weryfikowana będzie informacja o otrzymanej przez wnioskodawcę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 oparciu o dane dostępne w systemie SUDOP. Stwierdzenie przekroczenia dopuszczalnej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 xml:space="preserve">Ponowna weryfikacja poziomu otrzymanej pomocy de </w:t>
            </w:r>
            <w:proofErr w:type="spellStart"/>
            <w:r w:rsidRPr="00334295">
              <w:rPr>
                <w:rFonts w:ascii="Calibri" w:eastAsia="Calibri" w:hAnsi="Calibri" w:cs="Times New Roman"/>
                <w:lang w:eastAsia="en-US"/>
              </w:rPr>
              <w:t>minimis</w:t>
            </w:r>
            <w:proofErr w:type="spellEnd"/>
            <w:r w:rsidRPr="00334295">
              <w:rPr>
                <w:rFonts w:ascii="Calibri" w:eastAsia="Calibri" w:hAnsi="Calibri" w:cs="Times New Roman"/>
                <w:lang w:eastAsia="en-US"/>
              </w:rPr>
              <w:t xml:space="preserve">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F0C08">
        <w:rPr>
          <w:rFonts w:eastAsia="Calibri"/>
          <w:lang w:eastAsia="en-US"/>
        </w:rPr>
        <w:t>mikroinstalacji</w:t>
      </w:r>
      <w:proofErr w:type="spellEnd"/>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proofErr w:type="spellStart"/>
            <w:r w:rsidR="000C300E">
              <w:rPr>
                <w:rFonts w:eastAsia="Times New Roman" w:cs="Tahoma"/>
                <w:sz w:val="20"/>
                <w:szCs w:val="20"/>
              </w:rPr>
              <w:t>Dokument</w:t>
            </w:r>
            <w:r w:rsidRPr="00DF0C08">
              <w:rPr>
                <w:rFonts w:eastAsia="Times New Roman" w:cs="Tahoma"/>
                <w:sz w:val="20"/>
                <w:szCs w:val="20"/>
              </w:rPr>
              <w:t>obligatoryjnie</w:t>
            </w:r>
            <w:proofErr w:type="spellEnd"/>
            <w:r w:rsidRPr="00DF0C08">
              <w:rPr>
                <w:rFonts w:eastAsia="Times New Roman" w:cs="Tahoma"/>
                <w:sz w:val="20"/>
                <w:szCs w:val="20"/>
              </w:rPr>
              <w:t xml:space="preserv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lastRenderedPageBreak/>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lastRenderedPageBreak/>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w:t>
            </w:r>
            <w:r w:rsidRPr="00DF0C08">
              <w:rPr>
                <w:rFonts w:cs="Arial"/>
                <w:sz w:val="20"/>
                <w:szCs w:val="20"/>
              </w:rPr>
              <w:lastRenderedPageBreak/>
              <w:t>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lastRenderedPageBreak/>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lastRenderedPageBreak/>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72793F">
            <w:pPr>
              <w:pStyle w:val="Akapitzlist"/>
              <w:numPr>
                <w:ilvl w:val="0"/>
                <w:numId w:val="331"/>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72793F">
            <w:pPr>
              <w:pStyle w:val="Akapitzlist"/>
              <w:numPr>
                <w:ilvl w:val="0"/>
                <w:numId w:val="331"/>
              </w:numPr>
              <w:snapToGrid w:val="0"/>
              <w:ind w:left="753"/>
              <w:jc w:val="both"/>
            </w:pPr>
            <w:r>
              <w:t>krótkie uzasadnienie merytoryczne;</w:t>
            </w:r>
          </w:p>
          <w:p w14:paraId="1FAC07B9" w14:textId="77777777" w:rsidR="0072793F" w:rsidRDefault="0072793F" w:rsidP="0072793F">
            <w:pPr>
              <w:pStyle w:val="Akapitzlist"/>
              <w:numPr>
                <w:ilvl w:val="0"/>
                <w:numId w:val="331"/>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 xml:space="preserve">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w:t>
            </w:r>
            <w:r>
              <w:rPr>
                <w:sz w:val="20"/>
                <w:szCs w:val="20"/>
              </w:rPr>
              <w:lastRenderedPageBreak/>
              <w:t>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lastRenderedPageBreak/>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lastRenderedPageBreak/>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 xml:space="preserve">Ocena występowania pomocy publicznej/pomoc de </w:t>
            </w:r>
            <w:proofErr w:type="spellStart"/>
            <w:r w:rsidRPr="00C162A3">
              <w:rPr>
                <w:rFonts w:eastAsia="Times New Roman" w:cs="Arial"/>
                <w:b/>
                <w:kern w:val="1"/>
              </w:rPr>
              <w:t>minimis</w:t>
            </w:r>
            <w:proofErr w:type="spellEnd"/>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ramach tego kryterium będzie weryfikowane czy Wnioskodawca prawidłowo zakwalifikował projekt pod kątem występowania pomocy publicznej/pomocy de </w:t>
            </w:r>
            <w:proofErr w:type="spellStart"/>
            <w:r w:rsidRPr="004361C5">
              <w:rPr>
                <w:rFonts w:eastAsia="Times New Roman" w:cs="Arial"/>
                <w:kern w:val="1"/>
                <w:sz w:val="20"/>
                <w:szCs w:val="20"/>
              </w:rPr>
              <w:t>minimis</w:t>
            </w:r>
            <w:proofErr w:type="spellEnd"/>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Wnioskodawca nieprawidłowo zakwalifikował projekt pod kątem występowania pomocy publicznej/ de </w:t>
            </w:r>
            <w:proofErr w:type="spellStart"/>
            <w:r w:rsidRPr="004361C5">
              <w:rPr>
                <w:rFonts w:eastAsia="Times New Roman" w:cs="Arial"/>
                <w:kern w:val="1"/>
                <w:sz w:val="20"/>
                <w:szCs w:val="20"/>
              </w:rPr>
              <w:t>minimis</w:t>
            </w:r>
            <w:proofErr w:type="spellEnd"/>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w:t>
            </w:r>
            <w:proofErr w:type="spellStart"/>
            <w:r w:rsidRPr="004361C5">
              <w:rPr>
                <w:rFonts w:cs="Arial"/>
                <w:kern w:val="1"/>
                <w:sz w:val="20"/>
                <w:szCs w:val="20"/>
              </w:rPr>
              <w:t>minimis</w:t>
            </w:r>
            <w:proofErr w:type="spellEnd"/>
            <w:r w:rsidRPr="004361C5">
              <w:rPr>
                <w:rFonts w:cs="Arial"/>
                <w:kern w:val="1"/>
                <w:sz w:val="20"/>
                <w:szCs w:val="20"/>
              </w:rPr>
              <w:t xml:space="preserve"> weryfikowane będzie czy całkowita kwota pomocy de </w:t>
            </w:r>
            <w:proofErr w:type="spellStart"/>
            <w:r w:rsidRPr="004361C5">
              <w:rPr>
                <w:rFonts w:cs="Arial"/>
                <w:kern w:val="1"/>
                <w:sz w:val="20"/>
                <w:szCs w:val="20"/>
              </w:rPr>
              <w:t>minimis</w:t>
            </w:r>
            <w:proofErr w:type="spellEnd"/>
            <w:r w:rsidRPr="004361C5">
              <w:rPr>
                <w:rFonts w:cs="Arial"/>
                <w:kern w:val="1"/>
                <w:sz w:val="20"/>
                <w:szCs w:val="20"/>
              </w:rPr>
              <w:t xml:space="preserve"> dla danego podmiotu w okresie trzech lat podatkowych </w:t>
            </w:r>
            <w:r w:rsidRPr="004361C5">
              <w:rPr>
                <w:rFonts w:cs="Arial"/>
                <w:kern w:val="1"/>
                <w:sz w:val="20"/>
                <w:szCs w:val="20"/>
              </w:rPr>
              <w:br/>
              <w:t xml:space="preserve">(z uwzględnieniem wnioskowanej kwoty pomocy de </w:t>
            </w:r>
            <w:proofErr w:type="spellStart"/>
            <w:r w:rsidRPr="004361C5">
              <w:rPr>
                <w:rFonts w:cs="Arial"/>
                <w:kern w:val="1"/>
                <w:sz w:val="20"/>
                <w:szCs w:val="20"/>
              </w:rPr>
              <w:t>minimis</w:t>
            </w:r>
            <w:proofErr w:type="spellEnd"/>
            <w:r w:rsidRPr="004361C5">
              <w:rPr>
                <w:rFonts w:cs="Arial"/>
                <w:kern w:val="1"/>
                <w:sz w:val="20"/>
                <w:szCs w:val="20"/>
              </w:rPr>
              <w:t xml:space="preserve"> oraz pomocy de </w:t>
            </w:r>
            <w:proofErr w:type="spellStart"/>
            <w:r w:rsidRPr="004361C5">
              <w:rPr>
                <w:rFonts w:cs="Arial"/>
                <w:kern w:val="1"/>
                <w:sz w:val="20"/>
                <w:szCs w:val="20"/>
              </w:rPr>
              <w:t>minimis</w:t>
            </w:r>
            <w:proofErr w:type="spellEnd"/>
            <w:r w:rsidRPr="004361C5">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trakcie oceny weryfikowana będzie informacja o otrzymanej przez wnioskodawcę pomocy de </w:t>
            </w:r>
            <w:proofErr w:type="spellStart"/>
            <w:r w:rsidRPr="004361C5">
              <w:rPr>
                <w:rFonts w:cs="Arial"/>
                <w:kern w:val="1"/>
                <w:sz w:val="20"/>
                <w:szCs w:val="20"/>
              </w:rPr>
              <w:t>minimis</w:t>
            </w:r>
            <w:proofErr w:type="spellEnd"/>
            <w:r w:rsidRPr="004361C5">
              <w:rPr>
                <w:rFonts w:cs="Arial"/>
                <w:kern w:val="1"/>
                <w:sz w:val="20"/>
                <w:szCs w:val="20"/>
              </w:rPr>
              <w:t xml:space="preserve"> w oparciu o dane dostępne w systemie SUDOP. Stwierdzenie przekroczenia dopuszczalnej kwoty pomocy de </w:t>
            </w:r>
            <w:proofErr w:type="spellStart"/>
            <w:r w:rsidRPr="004361C5">
              <w:rPr>
                <w:rFonts w:cs="Arial"/>
                <w:kern w:val="1"/>
                <w:sz w:val="20"/>
                <w:szCs w:val="20"/>
              </w:rPr>
              <w:t>minimis</w:t>
            </w:r>
            <w:proofErr w:type="spellEnd"/>
            <w:r w:rsidRPr="004361C5">
              <w:rPr>
                <w:rFonts w:cs="Arial"/>
                <w:kern w:val="1"/>
                <w:sz w:val="20"/>
                <w:szCs w:val="20"/>
              </w:rPr>
              <w:t xml:space="preserve">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Ponowna weryfikacja poziomu otrzymanej pomocy de </w:t>
            </w:r>
            <w:proofErr w:type="spellStart"/>
            <w:r w:rsidRPr="004361C5">
              <w:rPr>
                <w:rFonts w:cs="Arial"/>
                <w:kern w:val="1"/>
                <w:sz w:val="20"/>
                <w:szCs w:val="20"/>
              </w:rPr>
              <w:t>minimis</w:t>
            </w:r>
            <w:proofErr w:type="spellEnd"/>
            <w:r w:rsidRPr="004361C5">
              <w:rPr>
                <w:rFonts w:cs="Arial"/>
                <w:kern w:val="1"/>
                <w:sz w:val="20"/>
                <w:szCs w:val="20"/>
              </w:rPr>
              <w:t xml:space="preserve">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 xml:space="preserve">W razie niespełnienia powyższego warunku, kwalifikowalne będą jedynie wydatki odnoszące się do części niegospodarczej/niekomercyjnej projektu </w:t>
            </w:r>
            <w:r w:rsidRPr="004361C5">
              <w:rPr>
                <w:rFonts w:eastAsia="Calibri" w:cs="Times New Roman"/>
                <w:sz w:val="20"/>
                <w:szCs w:val="20"/>
              </w:rPr>
              <w:lastRenderedPageBreak/>
              <w:t>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w:t>
            </w:r>
            <w:proofErr w:type="spellStart"/>
            <w:r w:rsidRPr="004361C5">
              <w:rPr>
                <w:sz w:val="20"/>
                <w:szCs w:val="20"/>
              </w:rPr>
              <w:t>Bike&amp;Ride</w:t>
            </w:r>
            <w:proofErr w:type="spellEnd"/>
            <w:r w:rsidRPr="004361C5">
              <w:rPr>
                <w:sz w:val="20"/>
                <w:szCs w:val="20"/>
              </w:rPr>
              <w:t>”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 xml:space="preserve">Całkowita długość nowych lub przebudowanych linii autobusowych </w:t>
            </w:r>
            <w:r w:rsidRPr="004361C5">
              <w:rPr>
                <w:rFonts w:cs="Arial"/>
                <w:sz w:val="20"/>
                <w:szCs w:val="20"/>
              </w:rPr>
              <w:lastRenderedPageBreak/>
              <w:t>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przypadku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weryfikowany będzie limit dla danego podmiotu w okresie trzech lat podatkowych, z uwzględnieniem wnioskowanej kwoty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oraz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w:t>
            </w:r>
            <w:proofErr w:type="spellStart"/>
            <w:r w:rsidRPr="004361C5">
              <w:rPr>
                <w:rFonts w:eastAsia="Times New Roman" w:cs="Times New Roman"/>
                <w:iCs/>
                <w:sz w:val="20"/>
                <w:szCs w:val="20"/>
              </w:rPr>
              <w:t>minimis</w:t>
            </w:r>
            <w:proofErr w:type="spellEnd"/>
            <w:r w:rsidRPr="004361C5">
              <w:rPr>
                <w:rFonts w:eastAsia="Times New Roman" w:cs="Times New Roman"/>
                <w:iCs/>
                <w:sz w:val="20"/>
                <w:szCs w:val="20"/>
              </w:rPr>
              <w:t xml:space="preserve">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lastRenderedPageBreak/>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lastRenderedPageBreak/>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lastRenderedPageBreak/>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 xml:space="preserve">Przez inwestycję ujętą w Planie Inwestycyjnym należy rozumieć </w:t>
            </w:r>
            <w:r w:rsidRPr="00DF0C08">
              <w:rPr>
                <w:rFonts w:cs="Arial"/>
              </w:rPr>
              <w:lastRenderedPageBreak/>
              <w:t>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lastRenderedPageBreak/>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643838"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lastRenderedPageBreak/>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w:t>
            </w:r>
            <w:r w:rsidRPr="00E34F10">
              <w:rPr>
                <w:rFonts w:cs="Calibri"/>
                <w:sz w:val="20"/>
              </w:rPr>
              <w:lastRenderedPageBreak/>
              <w:t xml:space="preserve">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 xml:space="preserve">Natomiast w przypadku budowy/modernizacji kanalizacji, ścieki odprowadzane z wybudowanej lub zmodernizowanej w ramach projektu </w:t>
            </w:r>
            <w:r>
              <w:lastRenderedPageBreak/>
              <w:t>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w:t>
            </w:r>
            <w:r>
              <w:rPr>
                <w:rFonts w:cs="Arial"/>
              </w:rPr>
              <w:lastRenderedPageBreak/>
              <w:t xml:space="preserve">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 xml:space="preserve">W trakcie oceny weryfikowana będzie informacja o otrzymanej przez 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w:t>
            </w:r>
            <w:r w:rsidRPr="004447F7">
              <w:rPr>
                <w:rFonts w:cs="Arial"/>
              </w:rPr>
              <w:lastRenderedPageBreak/>
              <w:t>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lastRenderedPageBreak/>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lastRenderedPageBreak/>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w:t>
            </w:r>
            <w:r w:rsidRPr="004447F7">
              <w:rPr>
                <w:rFonts w:cs="Arial"/>
              </w:rPr>
              <w:lastRenderedPageBreak/>
              <w:t>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lastRenderedPageBreak/>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lastRenderedPageBreak/>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3" w:name="_Toc517084187"/>
      <w:bookmarkStart w:id="64" w:name="_Toc517092127"/>
      <w:bookmarkStart w:id="65" w:name="_Toc517092298"/>
      <w:bookmarkStart w:id="66" w:name="_Toc517334473"/>
      <w:r w:rsidRPr="0049714A">
        <w:lastRenderedPageBreak/>
        <w:t>Działanie 4.4 Ochrona i udostępnianie zasobów przyrodniczych</w:t>
      </w:r>
      <w:bookmarkEnd w:id="63"/>
      <w:bookmarkEnd w:id="64"/>
      <w:bookmarkEnd w:id="65"/>
      <w:bookmarkEnd w:id="66"/>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 xml:space="preserve">Ocena występowania pomocy publicznej/pomocy de </w:t>
            </w:r>
            <w:proofErr w:type="spellStart"/>
            <w:r w:rsidRPr="00905DC6">
              <w:rPr>
                <w:rFonts w:ascii="Calibri" w:eastAsia="Times New Roman" w:hAnsi="Calibri" w:cs="Arial"/>
                <w:b/>
                <w:kern w:val="3"/>
              </w:rPr>
              <w:t>minimis</w:t>
            </w:r>
            <w:proofErr w:type="spellEnd"/>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ramach tego kryterium będzie weryfikowane czy Wnioskodawca prawidłowo zakwalifikował projekt pod kątem występowania pomocy publicznej/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 Wnioskodawca nieprawidłowo zakwalifikował projekt pod kątem występowania pomocy publicznej/ de </w:t>
            </w:r>
            <w:proofErr w:type="spellStart"/>
            <w:r w:rsidRPr="00905DC6">
              <w:rPr>
                <w:rFonts w:ascii="Calibri" w:eastAsia="Times New Roman" w:hAnsi="Calibri" w:cs="Arial"/>
                <w:kern w:val="3"/>
              </w:rPr>
              <w:t>minimis</w:t>
            </w:r>
            <w:proofErr w:type="spellEnd"/>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weryfikowane będzie czy całkowita kwota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oraz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otrzymanej z innych źródeł) nie przekracza równowartości 200 000 euro (w przypadku przedsiębiorstw prowadzących działalność zarobkową w zakresie drogowego transportu towarów – 100 000 euro w okresie trzech lat </w:t>
            </w:r>
            <w:r w:rsidRPr="00905DC6">
              <w:rPr>
                <w:rFonts w:ascii="Calibri" w:eastAsia="Times New Roman" w:hAnsi="Calibri" w:cs="Arial"/>
                <w:kern w:val="3"/>
              </w:rPr>
              <w:lastRenderedPageBreak/>
              <w:t xml:space="preserve">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trakcie oceny weryfikowana będzie informacja o otrzymanej przez wnioskodawcę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 oparciu o dane dostępne w systemie SUDOP. Stwierdzenie przekroczenia dopuszczalnej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Ponowna weryfikacja poziomu otrzymanej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lastRenderedPageBreak/>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w:t>
            </w:r>
            <w:r w:rsidRPr="00905DC6">
              <w:rPr>
                <w:rFonts w:ascii="Calibri" w:eastAsia="Times New Roman" w:hAnsi="Calibri" w:cs="Arial"/>
                <w:kern w:val="3"/>
              </w:rPr>
              <w:lastRenderedPageBreak/>
              <w:t xml:space="preserve">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 xml:space="preserve">Liczba utworzonych punktów informacji turystycznej i </w:t>
            </w:r>
            <w:proofErr w:type="spellStart"/>
            <w:r w:rsidRPr="00905DC6">
              <w:rPr>
                <w:rFonts w:ascii="Calibri" w:eastAsia="Times New Roman" w:hAnsi="Calibri" w:cs="ArialNarrow"/>
                <w:color w:val="000000"/>
                <w:sz w:val="20"/>
              </w:rPr>
              <w:t>infokiosków</w:t>
            </w:r>
            <w:proofErr w:type="spellEnd"/>
            <w:r w:rsidRPr="00905DC6">
              <w:rPr>
                <w:rFonts w:ascii="Calibri" w:eastAsia="Times New Roman" w:hAnsi="Calibri" w:cs="ArialNarrow"/>
                <w:color w:val="000000"/>
                <w:sz w:val="20"/>
              </w:rPr>
              <w:t xml:space="preserve"> zapewniających obsługę w min. 2 językach obcych [szt.]</w:t>
            </w:r>
          </w:p>
          <w:p w14:paraId="05C7FF4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905DC6">
            <w:pPr>
              <w:numPr>
                <w:ilvl w:val="0"/>
                <w:numId w:val="333"/>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w:t>
            </w:r>
            <w:r w:rsidRPr="00905DC6">
              <w:rPr>
                <w:rFonts w:ascii="Calibri" w:eastAsia="Times New Roman" w:hAnsi="Calibri" w:cs="Arial"/>
                <w:sz w:val="20"/>
                <w:szCs w:val="20"/>
              </w:rPr>
              <w:lastRenderedPageBreak/>
              <w:t xml:space="preserve">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lastRenderedPageBreak/>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905DC6">
              <w:rPr>
                <w:rFonts w:ascii="Calibri" w:eastAsia="Times New Roman" w:hAnsi="Calibri" w:cs="Arial"/>
                <w:kern w:val="3"/>
              </w:rPr>
              <w:t>ante</w:t>
            </w:r>
            <w:proofErr w:type="spellEnd"/>
            <w:r w:rsidRPr="00905DC6">
              <w:rPr>
                <w:rFonts w:ascii="Calibri" w:eastAsia="Times New Roman" w:hAnsi="Calibri" w:cs="Arial"/>
                <w:kern w:val="3"/>
              </w:rPr>
              <w:t>,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lastRenderedPageBreak/>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xml:space="preserve">- w przypadku wydatków objętych pomocą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zgodnie z rozporządzeniem Ministra Infrastruktury i Rozwoju z dnia 19 marca 2015 r. w sprawie udzielania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 ramach regionalnych programów operacyjnych na lata 2014–2020 – 85% (z zastrzeżeniem, że całkowita kwota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dla danego podmiotu w okresie trzech lat podatkowych, z uwzględnieniem wnioskowanej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oraz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 xml:space="preserve">(spełnienie jest niezbędne dla możliwości </w:t>
            </w:r>
            <w:r w:rsidRPr="00905DC6">
              <w:rPr>
                <w:rFonts w:ascii="Calibri" w:eastAsia="Times New Roman" w:hAnsi="Calibri" w:cs="Arial"/>
                <w:kern w:val="3"/>
                <w:sz w:val="20"/>
                <w:szCs w:val="20"/>
              </w:rPr>
              <w:lastRenderedPageBreak/>
              <w:t>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w:t>
            </w:r>
            <w:r w:rsidRPr="00905DC6">
              <w:rPr>
                <w:rFonts w:ascii="Calibri" w:eastAsia="Times New Roman" w:hAnsi="Calibri" w:cs="Arial"/>
                <w:sz w:val="20"/>
                <w:szCs w:val="20"/>
              </w:rPr>
              <w:lastRenderedPageBreak/>
              <w:t>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lastRenderedPageBreak/>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xml:space="preserve">) i dotyczy inwestycji </w:t>
            </w:r>
            <w:r w:rsidRPr="000A27FE">
              <w:rPr>
                <w:rFonts w:eastAsia="Times New Roman" w:cs="Arial"/>
              </w:rPr>
              <w:lastRenderedPageBreak/>
              <w:t>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lastRenderedPageBreak/>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lastRenderedPageBreak/>
              <w:t>3.</w:t>
            </w:r>
          </w:p>
        </w:tc>
        <w:tc>
          <w:tcPr>
            <w:tcW w:w="3686" w:type="dxa"/>
          </w:tcPr>
          <w:p w14:paraId="6743F4BA" w14:textId="77777777" w:rsidR="000A27FE" w:rsidRPr="000A27FE" w:rsidRDefault="000A27FE" w:rsidP="000A27FE">
            <w:pPr>
              <w:spacing w:after="0" w:line="240" w:lineRule="auto"/>
            </w:pPr>
            <w:r w:rsidRPr="000A27FE">
              <w:rPr>
                <w:rFonts w:cs="Arial"/>
                <w:b/>
                <w:kern w:val="3"/>
              </w:rPr>
              <w:t xml:space="preserve">Ocena występowania pomocy publicznej/pomocy de </w:t>
            </w:r>
            <w:proofErr w:type="spellStart"/>
            <w:r w:rsidRPr="000A27FE">
              <w:rPr>
                <w:rFonts w:cs="Arial"/>
                <w:b/>
                <w:kern w:val="3"/>
              </w:rPr>
              <w:t>minimis</w:t>
            </w:r>
            <w:proofErr w:type="spellEnd"/>
          </w:p>
        </w:tc>
        <w:tc>
          <w:tcPr>
            <w:tcW w:w="6804" w:type="dxa"/>
          </w:tcPr>
          <w:p w14:paraId="35106B0C" w14:textId="77777777" w:rsidR="000A27FE" w:rsidRPr="000A27FE" w:rsidRDefault="000A27FE" w:rsidP="000A27FE">
            <w:pPr>
              <w:spacing w:after="0"/>
            </w:pPr>
            <w:r w:rsidRPr="000A27FE">
              <w:t xml:space="preserve">W ramach tego kryterium będzie weryfikowane czy Wnioskodawca prawidłowo zakwalifikował projekt pod kątem występowania pomocy publicznej/ pomocy de </w:t>
            </w:r>
            <w:proofErr w:type="spellStart"/>
            <w:r w:rsidRPr="000A27FE">
              <w:t>minimis</w:t>
            </w:r>
            <w:proofErr w:type="spellEnd"/>
            <w:r w:rsidRPr="000A27FE">
              <w:t>.</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 xml:space="preserve">W przypadku ew. pojawienia się elementów projektu objętych zasadami pomocy publicznej/pomocy de </w:t>
            </w:r>
            <w:proofErr w:type="spellStart"/>
            <w:r w:rsidRPr="00997CA9">
              <w:t>minimis</w:t>
            </w:r>
            <w:proofErr w:type="spellEnd"/>
            <w:r w:rsidRPr="00997CA9">
              <w:t>,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 xml:space="preserve">Kryterium uważa się za spełnione w przypadku braku pomocy publicznej/pomocy de </w:t>
            </w:r>
            <w:proofErr w:type="spellStart"/>
            <w:r w:rsidRPr="000A27FE">
              <w:t>minimis</w:t>
            </w:r>
            <w:proofErr w:type="spellEnd"/>
            <w:r w:rsidRPr="000A27FE">
              <w:rPr>
                <w:color w:val="1F497D"/>
              </w:rPr>
              <w:t xml:space="preserve"> w projekcie.</w:t>
            </w:r>
          </w:p>
          <w:p w14:paraId="212D1C30" w14:textId="77777777" w:rsidR="000A27FE" w:rsidRPr="000A27FE" w:rsidRDefault="000A27FE" w:rsidP="000A27FE">
            <w:pPr>
              <w:rPr>
                <w:color w:val="1F497D"/>
              </w:rPr>
            </w:pPr>
            <w:r w:rsidRPr="00997CA9">
              <w:t xml:space="preserve">W przypadku ew. pojawienia się elementów projektu objętych zasadami pomocy publicznej/pomocy de </w:t>
            </w:r>
            <w:proofErr w:type="spellStart"/>
            <w:r w:rsidRPr="00997CA9">
              <w:t>minimis</w:t>
            </w:r>
            <w:proofErr w:type="spellEnd"/>
            <w:r w:rsidRPr="00997CA9">
              <w:t>,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lastRenderedPageBreak/>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lastRenderedPageBreak/>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 xml:space="preserve">(spełnienie jest niezbędne dla </w:t>
            </w:r>
            <w:r w:rsidRPr="00C162A3">
              <w:rPr>
                <w:rFonts w:cs="Arial"/>
                <w:kern w:val="3"/>
              </w:rPr>
              <w:lastRenderedPageBreak/>
              <w:t>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lastRenderedPageBreak/>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lastRenderedPageBreak/>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643838" w:rsidP="00E37DDC">
            <w:pPr>
              <w:pStyle w:val="Default"/>
              <w:rPr>
                <w:rFonts w:asciiTheme="minorHAnsi" w:hAnsiTheme="minorHAnsi" w:cs="Arial"/>
                <w:color w:val="auto"/>
                <w:sz w:val="22"/>
                <w:szCs w:val="22"/>
              </w:rPr>
            </w:pPr>
            <w:hyperlink r:id="rId9"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 xml:space="preserve">Niespełnienie kryterium oznacza </w:t>
            </w:r>
            <w:r w:rsidRPr="00F1124E">
              <w:rPr>
                <w:rFonts w:cs="Arial"/>
              </w:rPr>
              <w:lastRenderedPageBreak/>
              <w:t>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w:t>
            </w:r>
            <w:r w:rsidRPr="00DF0C08">
              <w:rPr>
                <w:rFonts w:ascii="Calibri" w:eastAsia="Times New Roman" w:hAnsi="Calibri" w:cs="Calibri"/>
              </w:rPr>
              <w:lastRenderedPageBreak/>
              <w:t xml:space="preserve">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w:t>
            </w:r>
            <w:r w:rsidRPr="00DF0C08">
              <w:rPr>
                <w:rFonts w:ascii="Calibri" w:eastAsia="Times New Roman" w:hAnsi="Calibri" w:cs="Calibri"/>
              </w:rPr>
              <w:lastRenderedPageBreak/>
              <w:t xml:space="preserve">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 xml:space="preserve">Ocena występowania pomocy </w:t>
            </w:r>
            <w:r w:rsidRPr="00010FB6">
              <w:rPr>
                <w:rFonts w:eastAsia="Times New Roman" w:cs="Arial"/>
                <w:b/>
                <w:kern w:val="1"/>
                <w:lang w:eastAsia="en-US"/>
              </w:rPr>
              <w:lastRenderedPageBreak/>
              <w:t xml:space="preserve">publicznej/pomoc de </w:t>
            </w:r>
            <w:proofErr w:type="spellStart"/>
            <w:r w:rsidRPr="00010FB6">
              <w:rPr>
                <w:rFonts w:eastAsia="Times New Roman" w:cs="Arial"/>
                <w:b/>
                <w:kern w:val="1"/>
                <w:lang w:eastAsia="en-US"/>
              </w:rPr>
              <w:t>minimis</w:t>
            </w:r>
            <w:proofErr w:type="spellEnd"/>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będzie weryfikowane czy Wnioskodawca prawidłowo zakwalifikował projekt pod kątem występowania pomocy </w:t>
            </w:r>
            <w:r w:rsidRPr="002F60EB">
              <w:rPr>
                <w:rFonts w:eastAsia="Times New Roman" w:cs="Arial"/>
                <w:kern w:val="1"/>
                <w:lang w:eastAsia="en-US"/>
              </w:rPr>
              <w:lastRenderedPageBreak/>
              <w:t xml:space="preserve">publicznej/pomocy de </w:t>
            </w:r>
            <w:proofErr w:type="spellStart"/>
            <w:r w:rsidRPr="002F60EB">
              <w:rPr>
                <w:rFonts w:eastAsia="Times New Roman" w:cs="Arial"/>
                <w:kern w:val="1"/>
                <w:lang w:eastAsia="en-US"/>
              </w:rPr>
              <w:t>minimis</w:t>
            </w:r>
            <w:proofErr w:type="spellEnd"/>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 Wnioskodawca nieprawidłowo zakwalifikował projekt pod kątem występowania pomocy publicznej/ de </w:t>
            </w:r>
            <w:proofErr w:type="spellStart"/>
            <w:r w:rsidRPr="002F60EB">
              <w:rPr>
                <w:rFonts w:eastAsia="Times New Roman" w:cs="Arial"/>
                <w:kern w:val="1"/>
                <w:lang w:eastAsia="en-US"/>
              </w:rPr>
              <w:t>minimis</w:t>
            </w:r>
            <w:proofErr w:type="spellEnd"/>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weryfikowane będzie czy całkowita kwota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dla danego podmiotu w okresie trzech lat podatkowych </w:t>
            </w:r>
            <w:r w:rsidRPr="002F60EB">
              <w:rPr>
                <w:rFonts w:eastAsiaTheme="minorHAnsi" w:cs="Arial"/>
                <w:kern w:val="1"/>
                <w:lang w:eastAsia="en-US"/>
              </w:rPr>
              <w:br/>
              <w:t xml:space="preserve">(z uwzględnieniem wnioskowanej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oraz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trakcie oceny weryfikowana będzie informacja o otrzymanej przez wnioskodawcę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 oparciu o dane dostępne w systemie SUDOP. Stwierdzenie przekroczenia dopuszczalnej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Ponowna weryfikacja poziomu otrzymanej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lastRenderedPageBreak/>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Liczba obiektów dostosowanych do potrzeb osób </w:t>
            </w:r>
            <w:r w:rsidRPr="002F60EB">
              <w:rPr>
                <w:rFonts w:eastAsia="Times New Roman" w:cs="Arial"/>
                <w:kern w:val="1"/>
                <w:lang w:eastAsia="en-US"/>
              </w:rPr>
              <w:lastRenderedPageBreak/>
              <w:t>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 xml:space="preserve">W przypadku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weryfikowany będzie limit dla danego podmiotu w okresie trzech lat podatkowych, z uwzględnieniem wnioskowanej kwoty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oraz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t>
            </w:r>
            <w:r w:rsidRPr="002F60EB">
              <w:rPr>
                <w:rFonts w:eastAsia="Times New Roman" w:cs="Arial"/>
                <w:kern w:val="1"/>
                <w:lang w:eastAsia="en-US"/>
              </w:rPr>
              <w:lastRenderedPageBreak/>
              <w:t>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 xml:space="preserve">Dopuszcza się skierowanie projektu do poprawy/uzupełnienia w zakresie </w:t>
            </w:r>
            <w:r w:rsidRPr="00010FB6">
              <w:rPr>
                <w:rFonts w:eastAsia="Times New Roman" w:cs="Arial"/>
                <w:kern w:val="1"/>
                <w:lang w:eastAsia="en-US"/>
              </w:rPr>
              <w:lastRenderedPageBreak/>
              <w:t>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25118820"/>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25118821"/>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 xml:space="preserve">artykuł/y </w:t>
            </w:r>
            <w:proofErr w:type="spellStart"/>
            <w:r w:rsidR="0013679F" w:rsidRPr="0013679F">
              <w:rPr>
                <w:rFonts w:eastAsia="Times New Roman" w:cs="Arial"/>
                <w:kern w:val="1"/>
              </w:rPr>
              <w:t>rozp</w:t>
            </w:r>
            <w:proofErr w:type="spellEnd"/>
            <w:r w:rsidR="0013679F"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proofErr w:type="spellStart"/>
            <w:r w:rsidR="00310B22" w:rsidRPr="00DF0C08">
              <w:rPr>
                <w:rFonts w:cs="Arial"/>
              </w:rPr>
              <w:t>powin</w:t>
            </w:r>
            <w:r w:rsidR="00310B22">
              <w:rPr>
                <w:rFonts w:cs="Arial"/>
              </w:rPr>
              <w:t>nna</w:t>
            </w:r>
            <w:proofErr w:type="spellEnd"/>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lastRenderedPageBreak/>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xml:space="preserve">: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 xml:space="preserve">minimalizacji ryzyka, które nie budzą zastrzeżeń, (2 </w:t>
            </w:r>
            <w:r w:rsidRPr="00DF0C08">
              <w:rPr>
                <w:rFonts w:cs="Arial"/>
              </w:rPr>
              <w:lastRenderedPageBreak/>
              <w:t>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25118822"/>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98"/>
    </w:p>
    <w:p w14:paraId="322EDE3C" w14:textId="55DA4619"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4B107BC3" w14:textId="31C011DD" w:rsidR="0094575A" w:rsidRDefault="00643838">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5268CB1E" w14:textId="307A0A87" w:rsidR="0094575A" w:rsidRDefault="00643838">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DC4A3B">
          <w:rPr>
            <w:noProof/>
            <w:webHidden/>
          </w:rPr>
          <w:t>102</w:t>
        </w:r>
        <w:r w:rsidR="0094575A">
          <w:rPr>
            <w:noProof/>
            <w:webHidden/>
          </w:rPr>
          <w:fldChar w:fldCharType="end"/>
        </w:r>
      </w:hyperlink>
    </w:p>
    <w:p w14:paraId="19453197" w14:textId="54F29C35" w:rsidR="0094575A" w:rsidRDefault="00643838">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DC4A3B">
          <w:rPr>
            <w:noProof/>
            <w:webHidden/>
          </w:rPr>
          <w:t>122</w:t>
        </w:r>
        <w:r w:rsidR="0094575A">
          <w:rPr>
            <w:noProof/>
            <w:webHidden/>
          </w:rPr>
          <w:fldChar w:fldCharType="end"/>
        </w:r>
      </w:hyperlink>
    </w:p>
    <w:p w14:paraId="0E8C32B8" w14:textId="7A5F7BCF" w:rsidR="0094575A" w:rsidRDefault="00643838">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DC4A3B">
          <w:rPr>
            <w:noProof/>
            <w:webHidden/>
          </w:rPr>
          <w:t>139</w:t>
        </w:r>
        <w:r w:rsidR="0094575A">
          <w:rPr>
            <w:noProof/>
            <w:webHidden/>
          </w:rPr>
          <w:fldChar w:fldCharType="end"/>
        </w:r>
      </w:hyperlink>
    </w:p>
    <w:p w14:paraId="33826D8C" w14:textId="3C1DBD3E" w:rsidR="0094575A" w:rsidRDefault="00643838">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DC4A3B">
          <w:rPr>
            <w:noProof/>
            <w:webHidden/>
          </w:rPr>
          <w:t>156</w:t>
        </w:r>
        <w:r w:rsidR="0094575A">
          <w:rPr>
            <w:noProof/>
            <w:webHidden/>
          </w:rPr>
          <w:fldChar w:fldCharType="end"/>
        </w:r>
      </w:hyperlink>
    </w:p>
    <w:p w14:paraId="2DB1703F" w14:textId="5BF1D5E7" w:rsidR="0094575A" w:rsidRDefault="00643838">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0B2BF94E" w14:textId="67A7EBB6" w:rsidR="0094575A" w:rsidRDefault="00643838">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3107E5B3" w14:textId="300A9B6E" w:rsidR="0094575A" w:rsidRDefault="00643838">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1703DEFE" w14:textId="21F99D89" w:rsidR="0094575A" w:rsidRDefault="00643838">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0A8E7D62" w14:textId="001D4AB1" w:rsidR="0094575A" w:rsidRDefault="00643838">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DC4A3B">
          <w:rPr>
            <w:noProof/>
            <w:webHidden/>
          </w:rPr>
          <w:t>196</w:t>
        </w:r>
        <w:r w:rsidR="0094575A">
          <w:rPr>
            <w:noProof/>
            <w:webHidden/>
          </w:rPr>
          <w:fldChar w:fldCharType="end"/>
        </w:r>
      </w:hyperlink>
    </w:p>
    <w:p w14:paraId="176CDA8B" w14:textId="7EC72B6F" w:rsidR="0094575A" w:rsidRDefault="00643838">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DC4A3B">
          <w:rPr>
            <w:noProof/>
            <w:webHidden/>
          </w:rPr>
          <w:t>199</w:t>
        </w:r>
        <w:r w:rsidR="0094575A">
          <w:rPr>
            <w:noProof/>
            <w:webHidden/>
          </w:rPr>
          <w:fldChar w:fldCharType="end"/>
        </w:r>
      </w:hyperlink>
    </w:p>
    <w:p w14:paraId="4608B3FA" w14:textId="39DA37F0" w:rsidR="0094575A" w:rsidRDefault="00643838">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DC4A3B">
          <w:rPr>
            <w:noProof/>
            <w:webHidden/>
          </w:rPr>
          <w:t>242</w:t>
        </w:r>
        <w:r w:rsidR="0094575A">
          <w:rPr>
            <w:noProof/>
            <w:webHidden/>
          </w:rPr>
          <w:fldChar w:fldCharType="end"/>
        </w:r>
      </w:hyperlink>
    </w:p>
    <w:p w14:paraId="56ED6179" w14:textId="03A0C8BC" w:rsidR="0094575A" w:rsidRDefault="00643838">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DC4A3B">
          <w:rPr>
            <w:noProof/>
            <w:webHidden/>
          </w:rPr>
          <w:t>255</w:t>
        </w:r>
        <w:r w:rsidR="0094575A">
          <w:rPr>
            <w:noProof/>
            <w:webHidden/>
          </w:rPr>
          <w:fldChar w:fldCharType="end"/>
        </w:r>
      </w:hyperlink>
    </w:p>
    <w:p w14:paraId="6BC14F1F" w14:textId="4A417FE8" w:rsidR="0094575A" w:rsidRDefault="00643838">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DC4A3B">
          <w:rPr>
            <w:noProof/>
            <w:webHidden/>
          </w:rPr>
          <w:t>267</w:t>
        </w:r>
        <w:r w:rsidR="0094575A">
          <w:rPr>
            <w:noProof/>
            <w:webHidden/>
          </w:rPr>
          <w:fldChar w:fldCharType="end"/>
        </w:r>
      </w:hyperlink>
    </w:p>
    <w:p w14:paraId="7205553D" w14:textId="4DD4B62E" w:rsidR="0094575A" w:rsidRDefault="00643838">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51A40476" w14:textId="745DE6D0" w:rsidR="0094575A" w:rsidRDefault="00643838">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1C4C1416" w14:textId="516CAD2D" w:rsidR="0094575A" w:rsidRDefault="00643838">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DC4A3B">
          <w:rPr>
            <w:noProof/>
            <w:webHidden/>
          </w:rPr>
          <w:t>285</w:t>
        </w:r>
        <w:r w:rsidR="0094575A">
          <w:rPr>
            <w:noProof/>
            <w:webHidden/>
          </w:rPr>
          <w:fldChar w:fldCharType="end"/>
        </w:r>
      </w:hyperlink>
    </w:p>
    <w:p w14:paraId="2DAB5514" w14:textId="513C7BAD" w:rsidR="0094575A" w:rsidRDefault="00643838">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DC4A3B">
          <w:rPr>
            <w:noProof/>
            <w:webHidden/>
          </w:rPr>
          <w:t>291</w:t>
        </w:r>
        <w:r w:rsidR="0094575A">
          <w:rPr>
            <w:noProof/>
            <w:webHidden/>
          </w:rPr>
          <w:fldChar w:fldCharType="end"/>
        </w:r>
      </w:hyperlink>
    </w:p>
    <w:p w14:paraId="20EBA5E0" w14:textId="18617E02" w:rsidR="0094575A" w:rsidRDefault="00643838">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DC4A3B">
          <w:rPr>
            <w:noProof/>
            <w:webHidden/>
          </w:rPr>
          <w:t>298</w:t>
        </w:r>
        <w:r w:rsidR="0094575A">
          <w:rPr>
            <w:noProof/>
            <w:webHidden/>
          </w:rPr>
          <w:fldChar w:fldCharType="end"/>
        </w:r>
      </w:hyperlink>
    </w:p>
    <w:p w14:paraId="0B475267" w14:textId="6F2BC440" w:rsidR="0094575A" w:rsidRDefault="00643838">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DC4A3B">
          <w:rPr>
            <w:noProof/>
            <w:webHidden/>
          </w:rPr>
          <w:t>311</w:t>
        </w:r>
        <w:r w:rsidR="0094575A">
          <w:rPr>
            <w:noProof/>
            <w:webHidden/>
          </w:rPr>
          <w:fldChar w:fldCharType="end"/>
        </w:r>
      </w:hyperlink>
    </w:p>
    <w:p w14:paraId="4A30EC98" w14:textId="7D14CDEC" w:rsidR="0094575A" w:rsidRDefault="00643838">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51F15F61" w14:textId="222CCE8C" w:rsidR="0094575A" w:rsidRDefault="00643838">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33E4F61D" w14:textId="2BFC956C" w:rsidR="0094575A" w:rsidRDefault="00643838">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DC4A3B">
          <w:rPr>
            <w:noProof/>
            <w:webHidden/>
          </w:rPr>
          <w:t>330</w:t>
        </w:r>
        <w:r w:rsidR="0094575A">
          <w:rPr>
            <w:noProof/>
            <w:webHidden/>
          </w:rPr>
          <w:fldChar w:fldCharType="end"/>
        </w:r>
      </w:hyperlink>
    </w:p>
    <w:p w14:paraId="71C28342" w14:textId="13FD0B6E" w:rsidR="0094575A" w:rsidRDefault="00643838">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4E327B2E" w14:textId="6DAC4177" w:rsidR="0094575A" w:rsidRDefault="00643838">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01AC6576" w14:textId="04586F84" w:rsidR="0094575A" w:rsidRDefault="00643838">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DC4A3B">
          <w:rPr>
            <w:noProof/>
            <w:webHidden/>
          </w:rPr>
          <w:t>354</w:t>
        </w:r>
        <w:r w:rsidR="0094575A">
          <w:rPr>
            <w:noProof/>
            <w:webHidden/>
          </w:rPr>
          <w:fldChar w:fldCharType="end"/>
        </w:r>
      </w:hyperlink>
    </w:p>
    <w:p w14:paraId="4DBD19DC" w14:textId="4FBAC30A" w:rsidR="0094575A" w:rsidRDefault="00643838">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DC4A3B">
          <w:rPr>
            <w:noProof/>
            <w:webHidden/>
          </w:rPr>
          <w:t>364</w:t>
        </w:r>
        <w:r w:rsidR="0094575A">
          <w:rPr>
            <w:noProof/>
            <w:webHidden/>
          </w:rPr>
          <w:fldChar w:fldCharType="end"/>
        </w:r>
      </w:hyperlink>
    </w:p>
    <w:p w14:paraId="6A95FD64" w14:textId="4AD9374A" w:rsidR="0094575A" w:rsidRDefault="00643838">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1726C876" w14:textId="0A2AF7DD" w:rsidR="0094575A" w:rsidRDefault="00643838">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45E51642" w14:textId="2D7394EE" w:rsidR="0094575A" w:rsidRDefault="00643838">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DC4A3B">
          <w:rPr>
            <w:noProof/>
            <w:webHidden/>
          </w:rPr>
          <w:t>396</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 xml:space="preserve">przez </w:t>
            </w:r>
            <w:r w:rsidRPr="00DF0C08">
              <w:rPr>
                <w:rFonts w:eastAsia="Times New Roman" w:cs="Arial"/>
              </w:rPr>
              <w:lastRenderedPageBreak/>
              <w:t>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lastRenderedPageBreak/>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w:t>
            </w:r>
            <w:r w:rsidRPr="00DF0C08">
              <w:rPr>
                <w:rFonts w:cs="Arial"/>
              </w:rPr>
              <w:lastRenderedPageBreak/>
              <w:t xml:space="preserve">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w:t>
            </w:r>
            <w:r w:rsidRPr="00DF0C08">
              <w:rPr>
                <w:rFonts w:eastAsia="Times New Roman" w:cs="Arial"/>
              </w:rPr>
              <w:lastRenderedPageBreak/>
              <w:t xml:space="preserve">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w:t>
            </w:r>
            <w:r w:rsidRPr="00DF0C08">
              <w:rPr>
                <w:rFonts w:eastAsia="Times New Roman" w:cs="Arial"/>
              </w:rPr>
              <w:lastRenderedPageBreak/>
              <w:t>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lastRenderedPageBreak/>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w:t>
            </w:r>
            <w:r w:rsidRPr="00DF0C08">
              <w:rPr>
                <w:rFonts w:eastAsia="Times New Roman" w:cs="Arial"/>
              </w:rPr>
              <w:lastRenderedPageBreak/>
              <w:t>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gdzie w ust. 5 wskazano minimalny zakres informacji, które w </w:t>
            </w:r>
            <w:r w:rsidRPr="00DF0C08">
              <w:rPr>
                <w:rFonts w:eastAsia="Times New Roman" w:cs="Arial"/>
              </w:rPr>
              <w:lastRenderedPageBreak/>
              <w:t>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lastRenderedPageBreak/>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DF0C08">
              <w:rPr>
                <w:rFonts w:ascii="Calibri" w:hAnsi="Calibri" w:cs="Arial"/>
              </w:rPr>
              <w:t>późn</w:t>
            </w:r>
            <w:proofErr w:type="spellEnd"/>
            <w:r w:rsidRPr="00DF0C08">
              <w:rPr>
                <w:rFonts w:ascii="Calibri" w:hAnsi="Calibri" w:cs="Arial"/>
              </w:rPr>
              <w:t>.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lastRenderedPageBreak/>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lastRenderedPageBreak/>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lastRenderedPageBreak/>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lastRenderedPageBreak/>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w:t>
            </w:r>
            <w:r w:rsidRPr="00DF0C08">
              <w:rPr>
                <w:rFonts w:ascii="Calibri" w:hAnsi="Calibri" w:cs="Arial"/>
              </w:rPr>
              <w:lastRenderedPageBreak/>
              <w:t xml:space="preserve">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lastRenderedPageBreak/>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 xml:space="preserve">Niespełnienie kryterium oznacza </w:t>
            </w:r>
            <w:r w:rsidRPr="00DF0C08">
              <w:rPr>
                <w:rFonts w:ascii="Calibri" w:hAnsi="Calibri" w:cs="Arial"/>
              </w:rPr>
              <w:lastRenderedPageBreak/>
              <w:t>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Zapewnienie odpowiedniego poziomu zainteresowania potencjalnych </w:t>
            </w:r>
            <w:proofErr w:type="spellStart"/>
            <w:r w:rsidRPr="00DF0C08">
              <w:rPr>
                <w:rFonts w:ascii="Calibri" w:eastAsiaTheme="minorHAnsi" w:hAnsi="Calibri" w:cs="Arial"/>
                <w:b/>
                <w:lang w:eastAsia="en-US"/>
              </w:rPr>
              <w:t>grantobiorców</w:t>
            </w:r>
            <w:proofErr w:type="spellEnd"/>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Czy Wnioskodawca zaplanował działania mające na celu dotarcie do szerokiego grona potencjalnych </w:t>
            </w:r>
            <w:proofErr w:type="spellStart"/>
            <w:r w:rsidRPr="00DF0C08">
              <w:rPr>
                <w:rFonts w:ascii="Calibri" w:eastAsiaTheme="minorHAnsi" w:hAnsi="Calibri" w:cs="Arial"/>
                <w:b/>
                <w:lang w:eastAsia="en-US"/>
              </w:rPr>
              <w:t>grantobiorców</w:t>
            </w:r>
            <w:proofErr w:type="spellEnd"/>
            <w:r w:rsidRPr="00DF0C08">
              <w:rPr>
                <w:rFonts w:ascii="Calibri" w:eastAsiaTheme="minorHAnsi" w:hAnsi="Calibri" w:cs="Arial"/>
                <w:b/>
                <w:lang w:eastAsia="en-US"/>
              </w:rPr>
              <w:t>?</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lastRenderedPageBreak/>
              <w:t xml:space="preserve">Ocenie podlega, czy Wnioskodawca w ramach projektu grantowego zapewni działania mające na celu intensyfikacje udziału w projekcie MŚP jako </w:t>
            </w:r>
            <w:proofErr w:type="spellStart"/>
            <w:r w:rsidRPr="00DF0C08">
              <w:rPr>
                <w:rFonts w:ascii="Calibri" w:eastAsiaTheme="minorHAnsi" w:hAnsi="Calibri" w:cs="Arial"/>
                <w:lang w:eastAsia="en-US"/>
              </w:rPr>
              <w:t>grantobiorców</w:t>
            </w:r>
            <w:proofErr w:type="spellEnd"/>
            <w:r w:rsidRPr="00DF0C08">
              <w:rPr>
                <w:rFonts w:ascii="Calibri" w:eastAsiaTheme="minorHAnsi" w:hAnsi="Calibri" w:cs="Arial"/>
                <w:lang w:eastAsia="en-US"/>
              </w:rPr>
              <w:t>:</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w:t>
            </w:r>
            <w:r w:rsidRPr="00495940">
              <w:rPr>
                <w:rFonts w:ascii="Calibri" w:eastAsia="Times New Roman" w:hAnsi="Calibri" w:cs="Times New Roman"/>
              </w:rPr>
              <w:lastRenderedPageBreak/>
              <w:t xml:space="preserve">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w:t>
            </w:r>
            <w:proofErr w:type="spellStart"/>
            <w:r w:rsidRPr="00495940">
              <w:rPr>
                <w:rFonts w:ascii="Calibri" w:eastAsia="Times New Roman" w:hAnsi="Calibri" w:cs="Times New Roman"/>
              </w:rPr>
              <w:t>późn</w:t>
            </w:r>
            <w:proofErr w:type="spellEnd"/>
            <w:r w:rsidRPr="00495940">
              <w:rPr>
                <w:rFonts w:ascii="Calibri" w:eastAsia="Times New Roman" w:hAnsi="Calibri" w:cs="Times New Roman"/>
              </w:rPr>
              <w:t xml:space="preserve">.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lastRenderedPageBreak/>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lastRenderedPageBreak/>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 xml:space="preserve">realizacja projektu przyczyni się do redukcji kosztów związanych z zakupem/utworzeniem podobnej infrastruktury w przedsiębiorstwach oraz umożliwi inkubację </w:t>
            </w:r>
            <w:r w:rsidRPr="00495940">
              <w:rPr>
                <w:rFonts w:ascii="Calibri" w:eastAsia="Times New Roman" w:hAnsi="Calibri" w:cs="Times New Roman"/>
              </w:rPr>
              <w:lastRenderedPageBreak/>
              <w:t>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 xml:space="preserve">udostępnianie infrastruktury B+R oraz wykonywanie usług badawczych na zlecenie MŚP oraz potwierdzona, regularna </w:t>
            </w:r>
            <w:r w:rsidRPr="00495940">
              <w:rPr>
                <w:rFonts w:ascii="Calibri" w:eastAsia="Times New Roman" w:hAnsi="Calibri" w:cs="Times New Roman"/>
              </w:rPr>
              <w:lastRenderedPageBreak/>
              <w:t>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t>
            </w:r>
            <w:r w:rsidRPr="00495940">
              <w:rPr>
                <w:rFonts w:ascii="Calibri" w:eastAsia="Times New Roman" w:hAnsi="Calibri" w:cs="Arial"/>
              </w:rPr>
              <w:lastRenderedPageBreak/>
              <w:t>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Wnioskodawca zobowiązany jest wykazać, że projekt nie powiela już </w:t>
            </w:r>
            <w:r w:rsidRPr="00DF0C08">
              <w:rPr>
                <w:rFonts w:ascii="Calibri" w:eastAsia="SimSun" w:hAnsi="Calibri" w:cs="F"/>
                <w:kern w:val="3"/>
                <w:lang w:eastAsia="en-US"/>
              </w:rPr>
              <w:lastRenderedPageBreak/>
              <w:t>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lastRenderedPageBreak/>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o warunkach zabudowy i zagospodarowania terenu lub uchwały </w:t>
            </w:r>
            <w:r w:rsidRPr="00DF0C08">
              <w:rPr>
                <w:rFonts w:ascii="Calibri" w:eastAsia="SimSun" w:hAnsi="Calibri" w:cs="F"/>
                <w:kern w:val="3"/>
                <w:lang w:eastAsia="en-US"/>
              </w:rPr>
              <w:lastRenderedPageBreak/>
              <w:t>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w:t>
            </w:r>
            <w:r w:rsidRPr="00DF0C08">
              <w:rPr>
                <w:rFonts w:ascii="Calibri" w:eastAsia="SimSun" w:hAnsi="Calibri" w:cs="Arial"/>
                <w:kern w:val="3"/>
                <w:lang w:eastAsia="en-US"/>
              </w:rPr>
              <w:lastRenderedPageBreak/>
              <w:t>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AJ i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lastRenderedPageBreak/>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w:t>
            </w:r>
            <w:r w:rsidRPr="00DF0C08">
              <w:rPr>
                <w:rFonts w:ascii="Calibri" w:eastAsia="Times New Roman" w:hAnsi="Calibri" w:cs="Arial"/>
                <w:kern w:val="3"/>
              </w:rPr>
              <w:lastRenderedPageBreak/>
              <w:t>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oceniane na podstawie załącznika do wniosku – opisu </w:t>
            </w:r>
            <w:r w:rsidRPr="00DF0C08">
              <w:rPr>
                <w:rFonts w:ascii="Calibri" w:eastAsia="Times New Roman" w:hAnsi="Calibri" w:cs="Arial"/>
                <w:kern w:val="3"/>
              </w:rPr>
              <w:lastRenderedPageBreak/>
              <w:t>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AW,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lastRenderedPageBreak/>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 xml:space="preserve">Zapewnienie odpowiedniego poziomu zainteresowania potencjalnych </w:t>
            </w:r>
            <w:proofErr w:type="spellStart"/>
            <w:r w:rsidRPr="00DF0C08">
              <w:rPr>
                <w:rFonts w:ascii="Calibri" w:hAnsi="Calibri" w:cs="Arial"/>
                <w:b/>
              </w:rPr>
              <w:t>grantobiorców</w:t>
            </w:r>
            <w:proofErr w:type="spellEnd"/>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 xml:space="preserve">Czy Wnioskodawca zaplanował działania mające na celu dotarcie do szerokiego grona potencjalnych </w:t>
            </w:r>
            <w:proofErr w:type="spellStart"/>
            <w:r w:rsidRPr="00DF0C08">
              <w:rPr>
                <w:rFonts w:ascii="Calibri" w:hAnsi="Calibri" w:cs="Arial"/>
                <w:b/>
              </w:rPr>
              <w:t>grantobiorców</w:t>
            </w:r>
            <w:proofErr w:type="spellEnd"/>
            <w:r w:rsidRPr="00DF0C08">
              <w:rPr>
                <w:rFonts w:ascii="Calibri" w:hAnsi="Calibri" w:cs="Arial"/>
                <w:b/>
              </w:rPr>
              <w:t>?</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 xml:space="preserve">Wnioskodawca przedstawił tylko wykaz działań w ww. zakresie, ale nie zawarł w nim uzasadnienia lub </w:t>
            </w:r>
            <w:r w:rsidRPr="00DF0C08">
              <w:rPr>
                <w:rFonts w:cs="Arial"/>
              </w:rPr>
              <w:lastRenderedPageBreak/>
              <w:t>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w:t>
            </w:r>
            <w:r w:rsidRPr="00DF0C08">
              <w:lastRenderedPageBreak/>
              <w:t>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DF0C08">
              <w:rPr>
                <w:rFonts w:ascii="Calibri" w:hAnsi="Calibri" w:cs="Arial"/>
                <w:sz w:val="20"/>
                <w:szCs w:val="20"/>
              </w:rPr>
              <w:t>późn</w:t>
            </w:r>
            <w:proofErr w:type="spellEnd"/>
            <w:r w:rsidRPr="00DF0C08">
              <w:rPr>
                <w:rFonts w:ascii="Calibri" w:hAnsi="Calibri" w:cs="Arial"/>
                <w:sz w:val="20"/>
                <w:szCs w:val="20"/>
              </w:rPr>
              <w:t>. zm.)</w:t>
            </w:r>
          </w:p>
          <w:p w14:paraId="0A3339B7" w14:textId="77777777" w:rsidR="004E0C7C" w:rsidRPr="00DF0C08" w:rsidRDefault="004E0C7C" w:rsidP="00C605C1">
            <w:pPr>
              <w:rPr>
                <w:rFonts w:cs="Arial"/>
              </w:rPr>
            </w:pPr>
            <w:r w:rsidRPr="00DF0C08">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DF0C08">
              <w:rPr>
                <w:rFonts w:ascii="Calibri" w:eastAsia="Calibri" w:hAnsi="Calibri" w:cs="Arial"/>
                <w:sz w:val="20"/>
                <w:szCs w:val="20"/>
              </w:rPr>
              <w:lastRenderedPageBreak/>
              <w:t>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 xml:space="preserve">Punkty nie podlegają sumowaniu. Jedno przedsiębiorstwo może być </w:t>
            </w:r>
            <w:r w:rsidRPr="00DF0C08">
              <w:rPr>
                <w:rFonts w:asciiTheme="minorHAnsi" w:hAnsiTheme="minorHAnsi" w:cs="Arial"/>
                <w:sz w:val="22"/>
                <w:szCs w:val="22"/>
              </w:rPr>
              <w:lastRenderedPageBreak/>
              <w:t>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lastRenderedPageBreak/>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lastRenderedPageBreak/>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w:t>
            </w:r>
            <w:r w:rsidRPr="00DF0C08">
              <w:rPr>
                <w:rFonts w:ascii="Calibri" w:eastAsia="Times New Roman" w:hAnsi="Calibri" w:cs="Arial"/>
              </w:rPr>
              <w:lastRenderedPageBreak/>
              <w:t xml:space="preserve">sierpnia 2011 r. (z </w:t>
            </w:r>
            <w:proofErr w:type="spellStart"/>
            <w:r w:rsidRPr="00DF0C08">
              <w:rPr>
                <w:rFonts w:ascii="Calibri" w:eastAsia="Times New Roman" w:hAnsi="Calibri" w:cs="Arial"/>
              </w:rPr>
              <w:t>późn</w:t>
            </w:r>
            <w:proofErr w:type="spellEnd"/>
            <w:r w:rsidRPr="00DF0C08">
              <w:rPr>
                <w:rFonts w:ascii="Calibri" w:eastAsia="Times New Roman" w:hAnsi="Calibri" w:cs="Arial"/>
              </w:rPr>
              <w:t>.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lastRenderedPageBreak/>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lastRenderedPageBreak/>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 xml:space="preserve">(nie dotyczy projektów ocenianych w ramach naborów skierowanych do </w:t>
            </w:r>
            <w:proofErr w:type="spellStart"/>
            <w:r w:rsidRPr="009B4705">
              <w:rPr>
                <w:rFonts w:ascii="Calibri" w:eastAsia="Times New Roman" w:hAnsi="Calibri" w:cs="Tahoma"/>
              </w:rPr>
              <w:t>ZITów</w:t>
            </w:r>
            <w:proofErr w:type="spellEnd"/>
            <w:r w:rsidRPr="009B4705">
              <w:rPr>
                <w:rFonts w:ascii="Calibri" w:eastAsia="Times New Roman" w:hAnsi="Calibri" w:cs="Tahoma"/>
              </w:rPr>
              <w:t>)</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danych dla poszczególnych partnerów, </w:t>
            </w:r>
            <w:r w:rsidRPr="00DF0C08">
              <w:rPr>
                <w:rFonts w:ascii="Calibri" w:hAnsi="Calibri" w:cs="Arial"/>
              </w:rPr>
              <w:lastRenderedPageBreak/>
              <w:t>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lang w:eastAsia="en-US"/>
              </w:rPr>
              <w:t>późn</w:t>
            </w:r>
            <w:proofErr w:type="spellEnd"/>
            <w:r w:rsidRPr="00DF0C08">
              <w:rPr>
                <w:rFonts w:ascii="Calibri" w:eastAsia="Times New Roman" w:hAnsi="Calibri" w:cs="Arial"/>
                <w:lang w:eastAsia="en-US"/>
              </w:rPr>
              <w:t>.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Ca i 1.4 </w:t>
            </w:r>
            <w:proofErr w:type="spellStart"/>
            <w:r w:rsidRPr="00DF0C08">
              <w:rPr>
                <w:rFonts w:eastAsia="Times New Roman" w:cs="Arial"/>
              </w:rPr>
              <w:t>Cb</w:t>
            </w:r>
            <w:proofErr w:type="spellEnd"/>
            <w:r w:rsidRPr="00DF0C08">
              <w:rPr>
                <w:rFonts w:eastAsia="Times New Roman" w:cs="Arial"/>
              </w:rPr>
              <w:t xml:space="preserve"> ( 3 pkt.);</w:t>
            </w:r>
          </w:p>
          <w:p w14:paraId="6DE456A1"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w:t>
            </w:r>
            <w:proofErr w:type="spellStart"/>
            <w:r w:rsidRPr="00DF0C08">
              <w:rPr>
                <w:rFonts w:eastAsia="Times New Roman" w:cs="Arial"/>
              </w:rPr>
              <w:t>Cb</w:t>
            </w:r>
            <w:proofErr w:type="spellEnd"/>
            <w:r w:rsidRPr="00DF0C08">
              <w:rPr>
                <w:rFonts w:eastAsia="Times New Roman" w:cs="Arial"/>
              </w:rPr>
              <w:t xml:space="preserve">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w:t>
            </w:r>
            <w:proofErr w:type="spellStart"/>
            <w:r w:rsidRPr="00684E8F">
              <w:rPr>
                <w:rFonts w:ascii="Calibri" w:eastAsia="Times New Roman" w:hAnsi="Calibri" w:cs="Arial"/>
                <w:b/>
              </w:rPr>
              <w:t>ekoinnowacje</w:t>
            </w:r>
            <w:proofErr w:type="spellEnd"/>
            <w:r w:rsidRPr="00684E8F">
              <w:rPr>
                <w:rFonts w:ascii="Calibri" w:eastAsia="Times New Roman" w:hAnsi="Calibri" w:cs="Arial"/>
                <w:b/>
              </w:rPr>
              <w:t>)</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 xml:space="preserve">(Dz. U. Nr 76, poz. 489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 xml:space="preserve">o systemie informacji w ochronie zdrowia (Dz. U. Nr 113, poz. 657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w:t>
            </w:r>
            <w:r w:rsidRPr="00DF0C08">
              <w:rPr>
                <w:rFonts w:ascii="Calibri" w:eastAsia="Calibri" w:hAnsi="Calibri" w:cs="Arial"/>
                <w:lang w:eastAsia="en-US"/>
              </w:rPr>
              <w:lastRenderedPageBreak/>
              <w:t>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brak spełnienia ww. warunku lub brak informacji w tym </w:t>
            </w:r>
            <w:r w:rsidRPr="00DF0C08">
              <w:rPr>
                <w:rFonts w:ascii="Calibri" w:eastAsia="Calibri" w:hAnsi="Calibri" w:cs="Arial"/>
                <w:lang w:eastAsia="en-US"/>
              </w:rPr>
              <w:lastRenderedPageBreak/>
              <w:t>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lastRenderedPageBreak/>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lastRenderedPageBreak/>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 xml:space="preserve">Budowa i modernizacja sieci elektroenergetycznej (o napięciu SN i </w:t>
      </w:r>
      <w:proofErr w:type="spellStart"/>
      <w:r w:rsidRPr="00A26608">
        <w:rPr>
          <w:rFonts w:eastAsia="Times New Roman" w:cs="Arial"/>
        </w:rPr>
        <w:t>nn</w:t>
      </w:r>
      <w:proofErr w:type="spellEnd"/>
      <w:r w:rsidRPr="00A26608">
        <w:rPr>
          <w:rFonts w:eastAsia="Times New Roman" w:cs="Arial"/>
        </w:rPr>
        <w:t xml:space="preserve">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26608">
        <w:rPr>
          <w:rFonts w:eastAsia="Calibri"/>
          <w:lang w:eastAsia="en-US"/>
        </w:rPr>
        <w:t>mikroinstalacji</w:t>
      </w:r>
      <w:proofErr w:type="spellEnd"/>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 xml:space="preserve">przypadająca na 1 MW planowanej mocy energii wszystkich </w:t>
            </w:r>
            <w:proofErr w:type="spellStart"/>
            <w:r w:rsidRPr="00A26608">
              <w:rPr>
                <w:rFonts w:eastAsia="Times New Roman"/>
                <w:szCs w:val="20"/>
              </w:rPr>
              <w:t>mikroinstalacji</w:t>
            </w:r>
            <w:proofErr w:type="spellEnd"/>
            <w:r w:rsidRPr="00A26608">
              <w:rPr>
                <w:rFonts w:eastAsia="Times New Roman"/>
                <w:szCs w:val="20"/>
              </w:rPr>
              <w:t xml:space="preserve">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643838" w:rsidP="00A26608">
            <w:pPr>
              <w:rPr>
                <w:rFonts w:ascii="Calibri" w:eastAsiaTheme="minorHAnsi" w:hAnsi="Calibri"/>
                <w:sz w:val="20"/>
                <w:szCs w:val="20"/>
              </w:rPr>
            </w:pPr>
            <w:hyperlink r:id="rId10"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lastRenderedPageBreak/>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 xml:space="preserve">zy projekt zakłada produkcję energii elektrycznej i/lub cieplnej w układzie wysokosprawnej kogeneracji i </w:t>
            </w:r>
            <w:proofErr w:type="spellStart"/>
            <w:r w:rsidRPr="00DF0C08">
              <w:rPr>
                <w:rFonts w:eastAsia="Times New Roman" w:cs="Arial"/>
              </w:rPr>
              <w:t>trigeneracji</w:t>
            </w:r>
            <w:proofErr w:type="spellEnd"/>
            <w:r w:rsidRPr="00DF0C08">
              <w:rPr>
                <w:rFonts w:eastAsia="Times New Roman" w:cs="Arial"/>
              </w:rPr>
              <w:t>,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DF0C08">
              <w:rPr>
                <w:sz w:val="20"/>
                <w:szCs w:val="20"/>
              </w:rPr>
              <w:t>poźn</w:t>
            </w:r>
            <w:proofErr w:type="spellEnd"/>
            <w:r w:rsidRPr="00DF0C08">
              <w:rPr>
                <w:sz w:val="20"/>
                <w:szCs w:val="20"/>
              </w:rPr>
              <w:t>.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lastRenderedPageBreak/>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zakres projektu wykracza poza działania termomodernizacyjne i zakłada np. wymianę oświetlenia czy </w:t>
            </w:r>
            <w:r w:rsidRPr="00DF0C08">
              <w:rPr>
                <w:rFonts w:cs="Arial"/>
                <w:sz w:val="20"/>
                <w:szCs w:val="20"/>
              </w:rPr>
              <w:lastRenderedPageBreak/>
              <w:t>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lastRenderedPageBreak/>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 xml:space="preserve">indywidualnych liczników ciepła, ciepłej wody, chłodu i zaworów </w:t>
            </w:r>
            <w:proofErr w:type="spellStart"/>
            <w:r w:rsidR="00A65A97"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lastRenderedPageBreak/>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w:t>
            </w:r>
            <w:r w:rsidRPr="00DF0C08">
              <w:rPr>
                <w:rFonts w:eastAsia="Times New Roman" w:cs="Arial"/>
                <w:sz w:val="20"/>
                <w:szCs w:val="20"/>
              </w:rPr>
              <w:lastRenderedPageBreak/>
              <w:t>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 xml:space="preserve">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w:t>
            </w:r>
            <w:proofErr w:type="spellStart"/>
            <w:r w:rsidRPr="00DF0C08">
              <w:rPr>
                <w:rFonts w:eastAsia="Times New Roman" w:cs="Arial"/>
                <w:sz w:val="20"/>
                <w:szCs w:val="20"/>
              </w:rPr>
              <w:t>nowoinstalowane</w:t>
            </w:r>
            <w:proofErr w:type="spellEnd"/>
            <w:r w:rsidRPr="00DF0C08">
              <w:rPr>
                <w:rFonts w:eastAsia="Times New Roman" w:cs="Arial"/>
                <w:sz w:val="20"/>
                <w:szCs w:val="20"/>
              </w:rPr>
              <w:t xml:space="preserv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 xml:space="preserve">W ramach kryterium należy zweryfikować czy inwestycja poprzedzona jest badaniami przyrodniczymi – ornitologiczną i/lub </w:t>
            </w:r>
            <w:proofErr w:type="spellStart"/>
            <w:r w:rsidRPr="001E1597">
              <w:rPr>
                <w:rFonts w:cs="Arial"/>
                <w:szCs w:val="20"/>
              </w:rPr>
              <w:t>chiropterologiczną</w:t>
            </w:r>
            <w:proofErr w:type="spellEnd"/>
            <w:r w:rsidRPr="001E1597">
              <w:rPr>
                <w:rFonts w:cs="Arial"/>
                <w:szCs w:val="20"/>
              </w:rPr>
              <w:t xml:space="preserve">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lastRenderedPageBreak/>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lastRenderedPageBreak/>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 xml:space="preserve">(0 punktów w kryterium nie oznacza </w:t>
            </w:r>
            <w:r w:rsidRPr="00665C08">
              <w:rPr>
                <w:rFonts w:cs="Arial"/>
              </w:rPr>
              <w:lastRenderedPageBreak/>
              <w:t>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 xml:space="preserve">wynikający z realizacji projektu zgodnie z efektem oszacowanym w audycie (czyli </w:t>
            </w:r>
            <w:r w:rsidRPr="00DF0C08">
              <w:rPr>
                <w:rFonts w:eastAsia="Times New Roman" w:cs="Arial"/>
                <w:sz w:val="20"/>
                <w:szCs w:val="20"/>
              </w:rPr>
              <w:lastRenderedPageBreak/>
              <w:t>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t>
            </w:r>
            <w:proofErr w:type="spellStart"/>
            <w:r w:rsidR="00973585" w:rsidRPr="001E1597">
              <w:rPr>
                <w:rFonts w:cs="Arial"/>
                <w:szCs w:val="20"/>
              </w:rPr>
              <w:t>WFOŚiGW</w:t>
            </w:r>
            <w:proofErr w:type="spellEnd"/>
            <w:r w:rsidR="00973585" w:rsidRPr="001E1597">
              <w:rPr>
                <w:rFonts w:cs="Arial"/>
                <w:szCs w:val="20"/>
              </w:rPr>
              <w:t xml:space="preserve">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t>
            </w:r>
            <w:proofErr w:type="spellStart"/>
            <w:r w:rsidR="00973585" w:rsidRPr="001E1597">
              <w:rPr>
                <w:rFonts w:cs="Arial"/>
                <w:szCs w:val="20"/>
              </w:rPr>
              <w:t>WFOŚiGW</w:t>
            </w:r>
            <w:proofErr w:type="spellEnd"/>
            <w:r w:rsidR="00973585" w:rsidRPr="001E1597">
              <w:rPr>
                <w:rFonts w:cs="Arial"/>
                <w:szCs w:val="20"/>
              </w:rPr>
              <w:t xml:space="preserve">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lastRenderedPageBreak/>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 xml:space="preserve">Nie dotyczy ZIT </w:t>
            </w:r>
            <w:proofErr w:type="spellStart"/>
            <w:r>
              <w:rPr>
                <w:rFonts w:cs="Arial"/>
                <w:sz w:val="20"/>
                <w:szCs w:val="20"/>
              </w:rPr>
              <w:t>WrOF</w:t>
            </w:r>
            <w:proofErr w:type="spellEnd"/>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lastRenderedPageBreak/>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 xml:space="preserve">SUMA ZIT </w:t>
            </w:r>
            <w:proofErr w:type="spellStart"/>
            <w:r>
              <w:rPr>
                <w:rFonts w:cs="Arial"/>
                <w:szCs w:val="20"/>
              </w:rPr>
              <w:t>WrOF</w:t>
            </w:r>
            <w:proofErr w:type="spellEnd"/>
            <w:r>
              <w:rPr>
                <w:rFonts w:cs="Arial"/>
                <w:szCs w:val="20"/>
              </w:rPr>
              <w:t>:</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582556">
              <w:rPr>
                <w:rFonts w:cs="Arial"/>
                <w:sz w:val="20"/>
                <w:szCs w:val="20"/>
              </w:rPr>
              <w:t>poźn</w:t>
            </w:r>
            <w:proofErr w:type="spellEnd"/>
            <w:r w:rsidRPr="00582556">
              <w:rPr>
                <w:rFonts w:cs="Arial"/>
                <w:sz w:val="20"/>
                <w:szCs w:val="20"/>
              </w:rPr>
              <w:t xml:space="preserve">.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lastRenderedPageBreak/>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t>
            </w:r>
            <w:proofErr w:type="spellStart"/>
            <w:r w:rsidRPr="00DF0C08">
              <w:rPr>
                <w:rFonts w:cs="Arial"/>
                <w:sz w:val="20"/>
                <w:szCs w:val="20"/>
              </w:rPr>
              <w:t>WrOF</w:t>
            </w:r>
            <w:proofErr w:type="spellEnd"/>
            <w:r w:rsidRPr="00DF0C08">
              <w:rPr>
                <w:rFonts w:cs="Arial"/>
                <w:sz w:val="20"/>
                <w:szCs w:val="20"/>
              </w:rPr>
              <w:t>,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 xml:space="preserve">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t>
            </w:r>
            <w:r w:rsidRPr="00DF0C08">
              <w:rPr>
                <w:rFonts w:cs="Arial"/>
                <w:sz w:val="20"/>
                <w:szCs w:val="20"/>
              </w:rPr>
              <w:lastRenderedPageBreak/>
              <w:t>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 xml:space="preserve">zakres projektu wykracza poza </w:t>
            </w:r>
            <w:r w:rsidR="004F3331" w:rsidRPr="00DF0C08">
              <w:rPr>
                <w:rFonts w:cs="Arial"/>
                <w:sz w:val="20"/>
                <w:szCs w:val="20"/>
              </w:rPr>
              <w:lastRenderedPageBreak/>
              <w:t>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lastRenderedPageBreak/>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w:t>
            </w:r>
            <w:r w:rsidRPr="00DF0C08">
              <w:rPr>
                <w:rFonts w:eastAsia="Times New Roman" w:cs="Arial"/>
                <w:sz w:val="20"/>
                <w:szCs w:val="20"/>
              </w:rPr>
              <w:lastRenderedPageBreak/>
              <w:t>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 xml:space="preserve">czy w przypadku wymiany oświetlenia oraz urządzeń i instalacji na potrzeby </w:t>
            </w:r>
            <w:proofErr w:type="spellStart"/>
            <w:r w:rsidRPr="00961199">
              <w:rPr>
                <w:rFonts w:eastAsia="Times New Roman" w:cs="Arial"/>
                <w:szCs w:val="20"/>
              </w:rPr>
              <w:t>termomodernizowanego</w:t>
            </w:r>
            <w:proofErr w:type="spellEnd"/>
            <w:r w:rsidRPr="00961199">
              <w:rPr>
                <w:rFonts w:eastAsia="Times New Roman" w:cs="Arial"/>
                <w:szCs w:val="20"/>
              </w:rPr>
              <w:t xml:space="preserve">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lastRenderedPageBreak/>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lastRenderedPageBreak/>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 xml:space="preserve">W ramach kryterium należy zweryfikować czy inwestycja poprzedzona jest badaniami przyrodniczymi – ornitologiczną i/lub </w:t>
            </w:r>
            <w:proofErr w:type="spellStart"/>
            <w:r w:rsidRPr="00961199">
              <w:rPr>
                <w:rFonts w:cs="Arial"/>
                <w:szCs w:val="20"/>
              </w:rPr>
              <w:t>chiropterologiczną</w:t>
            </w:r>
            <w:proofErr w:type="spellEnd"/>
            <w:r w:rsidRPr="00961199">
              <w:rPr>
                <w:rFonts w:cs="Arial"/>
                <w:szCs w:val="20"/>
              </w:rPr>
              <w:t xml:space="preserve">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 xml:space="preserve">projekt otrzymuje 1 punkt jeśli została sporządzona ekspertyza </w:t>
            </w:r>
            <w:r w:rsidRPr="00961199">
              <w:rPr>
                <w:szCs w:val="20"/>
              </w:rPr>
              <w:lastRenderedPageBreak/>
              <w:t>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 xml:space="preserve">1 punkt przysługuje niezależnie od liczby sporządzonych </w:t>
            </w:r>
            <w:proofErr w:type="spellStart"/>
            <w:r w:rsidRPr="00DF0C08">
              <w:rPr>
                <w:sz w:val="20"/>
                <w:szCs w:val="20"/>
              </w:rPr>
              <w:t>ekspertyz</w:t>
            </w:r>
            <w:r w:rsidR="00C400BA">
              <w:rPr>
                <w:sz w:val="20"/>
                <w:szCs w:val="20"/>
              </w:rPr>
              <w:t>.</w:t>
            </w:r>
            <w:r w:rsidR="00C400BA" w:rsidRPr="00C400BA">
              <w:rPr>
                <w:sz w:val="20"/>
                <w:szCs w:val="20"/>
              </w:rPr>
              <w:t>Ekspertyza</w:t>
            </w:r>
            <w:proofErr w:type="spellEnd"/>
            <w:r w:rsidR="00C400BA" w:rsidRPr="00C400BA">
              <w:rPr>
                <w:sz w:val="20"/>
                <w:szCs w:val="20"/>
              </w:rPr>
              <w:t xml:space="preserve">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lastRenderedPageBreak/>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lastRenderedPageBreak/>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t>
            </w:r>
            <w:proofErr w:type="spellStart"/>
            <w:r w:rsidR="001871CE" w:rsidRPr="000C4B4B">
              <w:rPr>
                <w:rFonts w:cs="Arial"/>
                <w:szCs w:val="20"/>
              </w:rPr>
              <w:lastRenderedPageBreak/>
              <w:t>WFOŚiGW</w:t>
            </w:r>
            <w:proofErr w:type="spellEnd"/>
            <w:r w:rsidR="001871CE" w:rsidRPr="000C4B4B">
              <w:rPr>
                <w:rFonts w:cs="Arial"/>
                <w:szCs w:val="20"/>
              </w:rPr>
              <w:t xml:space="preserve">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t>
            </w:r>
            <w:proofErr w:type="spellStart"/>
            <w:r w:rsidR="001871CE" w:rsidRPr="000C4B4B">
              <w:rPr>
                <w:rFonts w:cs="Arial"/>
                <w:szCs w:val="20"/>
              </w:rPr>
              <w:t>WFOŚiGW</w:t>
            </w:r>
            <w:proofErr w:type="spellEnd"/>
            <w:r w:rsidR="001871CE" w:rsidRPr="000C4B4B">
              <w:rPr>
                <w:rFonts w:cs="Arial"/>
                <w:szCs w:val="20"/>
              </w:rPr>
              <w:t xml:space="preserve">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 xml:space="preserve">6 punktów, jeśli projekt przyczynia się do redukcji co najmniej o 40% pyłów PM10 na obszarach, gdzie występują jego ponadnormatywne </w:t>
            </w:r>
            <w:r w:rsidRPr="00A07F1F">
              <w:rPr>
                <w:rFonts w:cs="Arial"/>
                <w:sz w:val="20"/>
                <w:szCs w:val="20"/>
              </w:rPr>
              <w:lastRenderedPageBreak/>
              <w:t>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 xml:space="preserve">nie wynika z programu rewitalizacji i nie znajduje się w </w:t>
            </w:r>
            <w:r w:rsidRPr="00DF0C08">
              <w:rPr>
                <w:rFonts w:cs="Arial"/>
                <w:sz w:val="20"/>
                <w:szCs w:val="20"/>
              </w:rPr>
              <w:lastRenderedPageBreak/>
              <w:t>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lastRenderedPageBreak/>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 xml:space="preserve">Nie dotyczy ZIT </w:t>
            </w:r>
            <w:proofErr w:type="spellStart"/>
            <w:r>
              <w:rPr>
                <w:rFonts w:cs="Arial"/>
                <w:sz w:val="20"/>
                <w:szCs w:val="20"/>
              </w:rPr>
              <w:t>WrOF</w:t>
            </w:r>
            <w:proofErr w:type="spellEnd"/>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 xml:space="preserve">Ocena kryterium przeprowadzona jest odwrotnie do wartości wskaźnika, tzn. największą liczbę punktów otrzymają projekty z grupy o najniższych </w:t>
            </w:r>
            <w:r w:rsidRPr="00DF0C08">
              <w:rPr>
                <w:rFonts w:ascii="Calibri" w:eastAsia="SimSun" w:hAnsi="Calibri" w:cs="Arial"/>
                <w:kern w:val="3"/>
                <w:sz w:val="20"/>
                <w:szCs w:val="20"/>
              </w:rPr>
              <w:lastRenderedPageBreak/>
              <w:t>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lastRenderedPageBreak/>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 xml:space="preserve">Nie dotyczy ZIT </w:t>
            </w:r>
            <w:proofErr w:type="spellStart"/>
            <w:r w:rsidRPr="009F71F2">
              <w:rPr>
                <w:rFonts w:eastAsia="Times New Roman" w:cs="Tahoma"/>
                <w:sz w:val="20"/>
                <w:szCs w:val="20"/>
              </w:rPr>
              <w:t>WrOF</w:t>
            </w:r>
            <w:proofErr w:type="spellEnd"/>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 xml:space="preserve">SUMA ZIT </w:t>
            </w:r>
            <w:proofErr w:type="spellStart"/>
            <w:r>
              <w:rPr>
                <w:rFonts w:cs="Arial"/>
              </w:rPr>
              <w:t>WrOF</w:t>
            </w:r>
            <w:proofErr w:type="spellEnd"/>
            <w:r>
              <w:rPr>
                <w:rFonts w:cs="Arial"/>
              </w:rPr>
              <w:t>:</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spełniający co najmniej wymagania dla budynków użyteczności publicznej obowiązujące od 1 stycznia 2021 r. (od 1 stycznia 2019 r. dla </w:t>
            </w:r>
            <w:r w:rsidRPr="00830AD9">
              <w:rPr>
                <w:rFonts w:cs="Arial"/>
                <w:sz w:val="20"/>
                <w:szCs w:val="20"/>
              </w:rPr>
              <w:lastRenderedPageBreak/>
              <w:t>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830AD9">
              <w:rPr>
                <w:rFonts w:cs="Arial"/>
                <w:sz w:val="20"/>
                <w:szCs w:val="20"/>
              </w:rPr>
              <w:t>poźn</w:t>
            </w:r>
            <w:proofErr w:type="spellEnd"/>
            <w:r w:rsidRPr="00830AD9">
              <w:rPr>
                <w:rFonts w:cs="Arial"/>
                <w:sz w:val="20"/>
                <w:szCs w:val="20"/>
              </w:rPr>
              <w:t>.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lastRenderedPageBreak/>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lastRenderedPageBreak/>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sidRPr="00830AD9">
              <w:rPr>
                <w:rFonts w:cs="Arial"/>
                <w:sz w:val="20"/>
                <w:szCs w:val="20"/>
              </w:rPr>
              <w:t>termomodernizowanym</w:t>
            </w:r>
            <w:proofErr w:type="spellEnd"/>
            <w:r w:rsidRPr="00830AD9">
              <w:rPr>
                <w:rFonts w:cs="Arial"/>
                <w:sz w:val="20"/>
                <w:szCs w:val="20"/>
              </w:rPr>
              <w:t xml:space="preserve">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lastRenderedPageBreak/>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lastRenderedPageBreak/>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w:t>
            </w:r>
            <w:r w:rsidRPr="00830AD9">
              <w:rPr>
                <w:rFonts w:eastAsia="Times New Roman" w:cs="Arial"/>
                <w:sz w:val="20"/>
                <w:szCs w:val="20"/>
              </w:rPr>
              <w:lastRenderedPageBreak/>
              <w:t xml:space="preserve">termostatycznych, indywidualnych liczników ciepła, ciepłej wody, chłodu i zaworów </w:t>
            </w:r>
            <w:proofErr w:type="spellStart"/>
            <w:r w:rsidRPr="00830AD9">
              <w:rPr>
                <w:rFonts w:eastAsia="Times New Roman" w:cs="Arial"/>
                <w:sz w:val="20"/>
                <w:szCs w:val="20"/>
              </w:rPr>
              <w:t>podpionowych</w:t>
            </w:r>
            <w:proofErr w:type="spellEnd"/>
            <w:r w:rsidRPr="00830AD9">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lastRenderedPageBreak/>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lastRenderedPageBreak/>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lastRenderedPageBreak/>
              <w:t>•</w:t>
            </w:r>
            <w:r w:rsidRPr="00830AD9">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lastRenderedPageBreak/>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 xml:space="preserve">czy w przypadku wymiany oświetlenia oraz urządzeń i instalacji na potrzeby </w:t>
            </w:r>
            <w:proofErr w:type="spellStart"/>
            <w:r w:rsidRPr="00C80D51">
              <w:rPr>
                <w:rFonts w:eastAsia="Times New Roman" w:cs="Arial"/>
                <w:szCs w:val="20"/>
              </w:rPr>
              <w:t>termomodernizowanego</w:t>
            </w:r>
            <w:proofErr w:type="spellEnd"/>
            <w:r w:rsidRPr="00C80D51">
              <w:rPr>
                <w:rFonts w:eastAsia="Times New Roman" w:cs="Arial"/>
                <w:szCs w:val="20"/>
              </w:rPr>
              <w:t xml:space="preserve">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lastRenderedPageBreak/>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lastRenderedPageBreak/>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 xml:space="preserve">W ramach kryterium należy zweryfikować czy inwestycja poprzedzona jest badaniami przyrodniczymi – ornitologiczną i/lub </w:t>
            </w:r>
            <w:proofErr w:type="spellStart"/>
            <w:r w:rsidRPr="00C80D51">
              <w:rPr>
                <w:rFonts w:cs="Arial"/>
                <w:szCs w:val="20"/>
              </w:rPr>
              <w:t>chiropterologiczną</w:t>
            </w:r>
            <w:proofErr w:type="spellEnd"/>
            <w:r w:rsidRPr="00C80D51">
              <w:rPr>
                <w:rFonts w:cs="Arial"/>
                <w:szCs w:val="20"/>
              </w:rPr>
              <w:t xml:space="preserve">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 xml:space="preserve">1 punkt, jeśli projekt zakłada zmniejszenie zapotrzebowania na energię pierwotną pow. 5%  do 10% w stosunku do wymagań dla budynków użyteczności publicznej obowiązujących od 1 stycznia 2021 r. (od 1 stycznia 2019 r. dla budynków zajmowanych przez władze publiczne </w:t>
            </w:r>
            <w:r w:rsidRPr="00830AD9">
              <w:rPr>
                <w:rFonts w:cs="Arial"/>
                <w:sz w:val="20"/>
                <w:szCs w:val="20"/>
              </w:rPr>
              <w:lastRenderedPageBreak/>
              <w:t>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lastRenderedPageBreak/>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 xml:space="preserve">wynikający z realizacji projektu zgodnie z efektem oszacowanym w audycie/dokumentacji projektowej (czyli zapotrzebowanie bieżące </w:t>
            </w:r>
            <w:r w:rsidRPr="00830AD9">
              <w:rPr>
                <w:rFonts w:eastAsia="Times New Roman" w:cs="Arial"/>
                <w:sz w:val="20"/>
                <w:szCs w:val="20"/>
              </w:rPr>
              <w:lastRenderedPageBreak/>
              <w:t>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lastRenderedPageBreak/>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 xml:space="preserve">metodologii </w:t>
            </w:r>
            <w:proofErr w:type="spellStart"/>
            <w:r w:rsidR="00F612B6" w:rsidRPr="00830AD9">
              <w:rPr>
                <w:rFonts w:cs="Arial"/>
                <w:sz w:val="20"/>
                <w:szCs w:val="20"/>
              </w:rPr>
              <w:t>WFOŚiGW</w:t>
            </w:r>
            <w:proofErr w:type="spellEnd"/>
            <w:r w:rsidR="00F612B6" w:rsidRPr="00830AD9">
              <w:rPr>
                <w:rFonts w:cs="Arial"/>
                <w:sz w:val="20"/>
                <w:szCs w:val="20"/>
              </w:rPr>
              <w:t xml:space="preserve">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t>
            </w:r>
            <w:proofErr w:type="spellStart"/>
            <w:r w:rsidR="00F612B6" w:rsidRPr="00830AD9">
              <w:rPr>
                <w:rFonts w:cs="Arial"/>
                <w:sz w:val="20"/>
                <w:szCs w:val="20"/>
              </w:rPr>
              <w:t>WFOŚiGW</w:t>
            </w:r>
            <w:proofErr w:type="spellEnd"/>
            <w:r w:rsidR="00F612B6" w:rsidRPr="00830AD9">
              <w:rPr>
                <w:rFonts w:cs="Arial"/>
                <w:sz w:val="20"/>
                <w:szCs w:val="20"/>
              </w:rPr>
              <w:t xml:space="preserve">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w:t>
            </w:r>
            <w:r w:rsidRPr="00830AD9">
              <w:rPr>
                <w:rFonts w:cs="Arial"/>
                <w:sz w:val="20"/>
                <w:szCs w:val="20"/>
              </w:rPr>
              <w:lastRenderedPageBreak/>
              <w:t>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lastRenderedPageBreak/>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w:t>
            </w:r>
            <w:r w:rsidRPr="00830AD9">
              <w:rPr>
                <w:rFonts w:cs="Arial"/>
                <w:sz w:val="20"/>
                <w:szCs w:val="20"/>
              </w:rPr>
              <w:lastRenderedPageBreak/>
              <w:t>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 xml:space="preserve">Nie dotyczy ZIT </w:t>
            </w:r>
            <w:proofErr w:type="spellStart"/>
            <w:r w:rsidRPr="00830AD9">
              <w:rPr>
                <w:rFonts w:cs="Arial"/>
                <w:sz w:val="20"/>
                <w:szCs w:val="20"/>
              </w:rPr>
              <w:t>WrOF</w:t>
            </w:r>
            <w:proofErr w:type="spellEnd"/>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lastRenderedPageBreak/>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 xml:space="preserve">(0 punktów w kryterium nie oznacza </w:t>
            </w:r>
            <w:r w:rsidRPr="00C80D51">
              <w:rPr>
                <w:rFonts w:cs="Arial"/>
              </w:rPr>
              <w:lastRenderedPageBreak/>
              <w:t>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 xml:space="preserve">Ocena kryterium przeprowadzona jest odwrotnie do wartości wskaźnika, </w:t>
            </w:r>
            <w:r w:rsidRPr="00830AD9">
              <w:rPr>
                <w:rFonts w:eastAsia="SimSun" w:cs="Arial"/>
                <w:kern w:val="3"/>
                <w:sz w:val="20"/>
                <w:szCs w:val="20"/>
              </w:rPr>
              <w:lastRenderedPageBreak/>
              <w:t>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lastRenderedPageBreak/>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lastRenderedPageBreak/>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4 punkty za przekroczenie 5% wartości wskaźnika wskazanego powyżej </w:t>
            </w:r>
            <w:r w:rsidRPr="00830AD9">
              <w:rPr>
                <w:rFonts w:cs="Arial"/>
                <w:sz w:val="20"/>
                <w:szCs w:val="20"/>
              </w:rPr>
              <w:lastRenderedPageBreak/>
              <w:t>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lastRenderedPageBreak/>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 xml:space="preserve">SUMA </w:t>
            </w:r>
            <w:proofErr w:type="spellStart"/>
            <w:r w:rsidRPr="00C80D51">
              <w:rPr>
                <w:rFonts w:cs="Arial"/>
                <w:szCs w:val="20"/>
              </w:rPr>
              <w:t>WrOF</w:t>
            </w:r>
            <w:proofErr w:type="spellEnd"/>
            <w:r w:rsidRPr="00C80D51">
              <w:rPr>
                <w:rFonts w:cs="Arial"/>
                <w:szCs w:val="20"/>
              </w:rPr>
              <w:t>:</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 xml:space="preserve">niższa emisja zanieczyszczeń powietrza, hałasu oraz niższe </w:t>
            </w:r>
            <w:r w:rsidRPr="00BE3617">
              <w:rPr>
                <w:rFonts w:cs="Arial"/>
                <w:szCs w:val="20"/>
              </w:rPr>
              <w:lastRenderedPageBreak/>
              <w:t>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 xml:space="preserve">przedmiotem projektu są pojazdy </w:t>
            </w:r>
            <w:proofErr w:type="spellStart"/>
            <w:r w:rsidR="00F61C49" w:rsidRPr="00D318A5">
              <w:rPr>
                <w:rFonts w:cs="Arial"/>
                <w:sz w:val="20"/>
                <w:szCs w:val="20"/>
              </w:rPr>
              <w:t>bezemisyjne</w:t>
            </w:r>
            <w:proofErr w:type="spellEnd"/>
            <w:r w:rsidR="00F61C49" w:rsidRPr="00D318A5">
              <w:rPr>
                <w:rFonts w:cs="Arial"/>
                <w:sz w:val="20"/>
                <w:szCs w:val="20"/>
              </w:rPr>
              <w:t xml:space="preserve"> oraz napędzane energią ze źródeł </w:t>
            </w:r>
            <w:r w:rsidR="00F61C49" w:rsidRPr="00D318A5">
              <w:rPr>
                <w:rFonts w:cs="Arial"/>
                <w:sz w:val="20"/>
                <w:szCs w:val="20"/>
              </w:rPr>
              <w:lastRenderedPageBreak/>
              <w:t>alternatywnych</w:t>
            </w:r>
            <w:r w:rsidR="00F61C49">
              <w:rPr>
                <w:rFonts w:cs="Arial"/>
                <w:sz w:val="20"/>
                <w:szCs w:val="20"/>
              </w:rPr>
              <w:t xml:space="preserve">. </w:t>
            </w:r>
            <w:r w:rsidR="00F61C49" w:rsidRPr="00D318A5">
              <w:rPr>
                <w:rFonts w:cs="Arial"/>
                <w:sz w:val="20"/>
                <w:szCs w:val="20"/>
              </w:rPr>
              <w:t xml:space="preserve">W uzasadnionych przypadkach tzn. tam gdzie inwestycje w tabor </w:t>
            </w:r>
            <w:proofErr w:type="spellStart"/>
            <w:r w:rsidR="00F61C49" w:rsidRPr="00D318A5">
              <w:rPr>
                <w:rFonts w:cs="Arial"/>
                <w:sz w:val="20"/>
                <w:szCs w:val="20"/>
              </w:rPr>
              <w:t>bezemisyjny</w:t>
            </w:r>
            <w:proofErr w:type="spellEnd"/>
            <w:r w:rsidR="00F61C49" w:rsidRPr="00D318A5">
              <w:rPr>
                <w:rFonts w:cs="Arial"/>
                <w:sz w:val="20"/>
                <w:szCs w:val="20"/>
              </w:rPr>
              <w:t xml:space="preserve">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w:t>
            </w:r>
            <w:r w:rsidRPr="00DF0C08">
              <w:rPr>
                <w:rFonts w:cs="Arial"/>
                <w:sz w:val="20"/>
                <w:szCs w:val="20"/>
              </w:rPr>
              <w:lastRenderedPageBreak/>
              <w:t>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w:t>
            </w:r>
            <w:proofErr w:type="spellStart"/>
            <w:r w:rsidRPr="003877F5">
              <w:rPr>
                <w:rFonts w:cs="Arial"/>
                <w:szCs w:val="20"/>
              </w:rPr>
              <w:t>Park&amp;Ride</w:t>
            </w:r>
            <w:proofErr w:type="spellEnd"/>
            <w:r w:rsidRPr="003877F5">
              <w:rPr>
                <w:rFonts w:cs="Arial"/>
                <w:szCs w:val="20"/>
              </w:rPr>
              <w:t xml:space="preserve">, </w:t>
            </w:r>
            <w:proofErr w:type="spellStart"/>
            <w:r w:rsidRPr="003877F5">
              <w:rPr>
                <w:rFonts w:cs="Arial"/>
                <w:szCs w:val="20"/>
              </w:rPr>
              <w:t>Bike&amp;Ride</w:t>
            </w:r>
            <w:proofErr w:type="spellEnd"/>
            <w:r w:rsidRPr="003877F5">
              <w:rPr>
                <w:rFonts w:cs="Arial"/>
                <w:szCs w:val="20"/>
              </w:rPr>
              <w:t xml:space="preserv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 xml:space="preserve">wykazanie, że w wyniku realizacji projektu udostępniona zostanie usługa oferująca znaczne zwiększenie atrakcyjności poprzez uproszczenie korzystania z publicznego transportu zbiorowego i/lub indywidualnego transportu niezmotoryzowanego (np. uproszczenie </w:t>
            </w:r>
            <w:r w:rsidRPr="00DF0C08">
              <w:rPr>
                <w:rFonts w:cs="Arial"/>
                <w:sz w:val="20"/>
                <w:szCs w:val="20"/>
              </w:rPr>
              <w:lastRenderedPageBreak/>
              <w:t>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lastRenderedPageBreak/>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w:t>
            </w:r>
            <w:proofErr w:type="spellStart"/>
            <w:r w:rsidR="00F13CC8">
              <w:rPr>
                <w:rFonts w:eastAsia="Times New Roman" w:cs="Arial"/>
                <w:sz w:val="20"/>
                <w:szCs w:val="20"/>
              </w:rPr>
              <w:t>t.j</w:t>
            </w:r>
            <w:proofErr w:type="spellEnd"/>
            <w:r w:rsidR="00F13CC8">
              <w:rPr>
                <w:rFonts w:eastAsia="Times New Roman" w:cs="Arial"/>
                <w:sz w:val="20"/>
                <w:szCs w:val="20"/>
              </w:rPr>
              <w:t xml:space="preserve">. Dz.U z 2016 r., poz. 1440 z </w:t>
            </w:r>
            <w:proofErr w:type="spellStart"/>
            <w:r w:rsidR="00F13CC8">
              <w:rPr>
                <w:rFonts w:eastAsia="Times New Roman" w:cs="Arial"/>
                <w:sz w:val="20"/>
                <w:szCs w:val="20"/>
              </w:rPr>
              <w:t>późn</w:t>
            </w:r>
            <w:proofErr w:type="spellEnd"/>
            <w:r w:rsidR="00F13CC8">
              <w:rPr>
                <w:rFonts w:eastAsia="Times New Roman" w:cs="Arial"/>
                <w:sz w:val="20"/>
                <w:szCs w:val="20"/>
              </w:rPr>
              <w:t xml:space="preserve">. </w:t>
            </w:r>
            <w:proofErr w:type="spellStart"/>
            <w:r w:rsidR="00F13CC8">
              <w:rPr>
                <w:rFonts w:eastAsia="Times New Roman" w:cs="Arial"/>
                <w:sz w:val="20"/>
                <w:szCs w:val="20"/>
              </w:rPr>
              <w:t>zm</w:t>
            </w:r>
            <w:proofErr w:type="spellEnd"/>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 xml:space="preserve">wykazanie, że w wyniku realizacji projektu udostępniona zostanie </w:t>
            </w:r>
            <w:r w:rsidRPr="00DF0C08">
              <w:rPr>
                <w:rFonts w:cs="Arial"/>
                <w:sz w:val="20"/>
                <w:szCs w:val="20"/>
              </w:rPr>
              <w:lastRenderedPageBreak/>
              <w:t>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lastRenderedPageBreak/>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 xml:space="preserve">powinien spełniać obowiązkowo warunek z </w:t>
            </w:r>
            <w:proofErr w:type="spellStart"/>
            <w:r>
              <w:rPr>
                <w:rFonts w:cs="Arial"/>
                <w:sz w:val="20"/>
                <w:szCs w:val="20"/>
              </w:rPr>
              <w:t>tiret</w:t>
            </w:r>
            <w:proofErr w:type="spellEnd"/>
            <w:r>
              <w:rPr>
                <w:rFonts w:cs="Arial"/>
                <w:sz w:val="20"/>
                <w:szCs w:val="20"/>
              </w:rPr>
              <w:t xml:space="preserve">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t>
            </w:r>
            <w:proofErr w:type="spellStart"/>
            <w:r w:rsidRPr="00DF0C08">
              <w:rPr>
                <w:rFonts w:cs="Arial"/>
                <w:sz w:val="20"/>
                <w:szCs w:val="20"/>
              </w:rPr>
              <w:t>WrOF</w:t>
            </w:r>
            <w:proofErr w:type="spellEnd"/>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lastRenderedPageBreak/>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 xml:space="preserve">Zgodność z Dolnośląską Polityką Rowerową - Standardami projektowymi i wykonawczymi dla </w:t>
            </w:r>
            <w:r w:rsidRPr="00BE3617">
              <w:rPr>
                <w:rFonts w:eastAsia="Times New Roman" w:cs="Arial"/>
                <w:b/>
              </w:rPr>
              <w:lastRenderedPageBreak/>
              <w:t>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w:t>
            </w:r>
            <w:r w:rsidRPr="006A2D0B">
              <w:rPr>
                <w:rFonts w:cs="Arial"/>
                <w:sz w:val="20"/>
                <w:szCs w:val="20"/>
              </w:rPr>
              <w:lastRenderedPageBreak/>
              <w:t xml:space="preserve">odcinku </w:t>
            </w:r>
            <w:r>
              <w:rPr>
                <w:rFonts w:cs="Arial"/>
                <w:sz w:val="20"/>
                <w:szCs w:val="20"/>
              </w:rPr>
              <w:t xml:space="preserve">(wszystkich odcinkach) </w:t>
            </w:r>
            <w:r w:rsidRPr="006A2D0B">
              <w:rPr>
                <w:rFonts w:cs="Arial"/>
                <w:sz w:val="20"/>
                <w:szCs w:val="20"/>
              </w:rPr>
              <w:t>stanowiącym</w:t>
            </w:r>
            <w:r>
              <w:rPr>
                <w:rFonts w:cs="Arial"/>
                <w:sz w:val="20"/>
                <w:szCs w:val="20"/>
              </w:rPr>
              <w:t xml:space="preserve"> (-</w:t>
            </w:r>
            <w:proofErr w:type="spellStart"/>
            <w:r>
              <w:rPr>
                <w:rFonts w:cs="Arial"/>
                <w:sz w:val="20"/>
                <w:szCs w:val="20"/>
              </w:rPr>
              <w:t>ych</w:t>
            </w:r>
            <w:proofErr w:type="spellEnd"/>
            <w:r>
              <w:rPr>
                <w:rFonts w:cs="Arial"/>
                <w:sz w:val="20"/>
                <w:szCs w:val="20"/>
              </w:rPr>
              <w:t>)</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w:t>
            </w:r>
            <w:proofErr w:type="spellStart"/>
            <w:r>
              <w:rPr>
                <w:rFonts w:cs="Arial"/>
                <w:sz w:val="20"/>
                <w:szCs w:val="20"/>
              </w:rPr>
              <w:t>ych</w:t>
            </w:r>
            <w:proofErr w:type="spellEnd"/>
            <w:r>
              <w:rPr>
                <w:rFonts w:cs="Arial"/>
                <w:sz w:val="20"/>
                <w:szCs w:val="20"/>
              </w:rPr>
              <w:t xml:space="preserve">)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1"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 xml:space="preserve">(0 punktów w kryterium nie oznacza </w:t>
            </w:r>
            <w:r w:rsidRPr="00BE3617">
              <w:rPr>
                <w:rFonts w:cs="Arial"/>
              </w:rPr>
              <w:lastRenderedPageBreak/>
              <w:t>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 xml:space="preserve">Nie dotyczy ZIT </w:t>
            </w:r>
            <w:proofErr w:type="spellStart"/>
            <w:r w:rsidRPr="004573C8">
              <w:rPr>
                <w:sz w:val="20"/>
                <w:szCs w:val="20"/>
              </w:rPr>
              <w:t>WrOF</w:t>
            </w:r>
            <w:proofErr w:type="spellEnd"/>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lastRenderedPageBreak/>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t>
            </w:r>
            <w:proofErr w:type="spellStart"/>
            <w:r>
              <w:rPr>
                <w:rFonts w:cs="Arial"/>
              </w:rPr>
              <w:t>WrOF</w:t>
            </w:r>
            <w:proofErr w:type="spellEnd"/>
          </w:p>
          <w:p w14:paraId="5C160435" w14:textId="74F89531" w:rsidR="00473EE4" w:rsidRPr="003877F5" w:rsidRDefault="00CB1764" w:rsidP="00A101FE">
            <w:pPr>
              <w:snapToGrid w:val="0"/>
              <w:jc w:val="center"/>
              <w:rPr>
                <w:rFonts w:cs="Arial"/>
              </w:rPr>
            </w:pPr>
            <w:r>
              <w:rPr>
                <w:rFonts w:cs="Arial"/>
              </w:rPr>
              <w:t xml:space="preserve">Typ b – d: 19 pkt dla ZIT </w:t>
            </w:r>
            <w:proofErr w:type="spellStart"/>
            <w:r>
              <w:rPr>
                <w:rFonts w:cs="Arial"/>
              </w:rPr>
              <w:t>WrOF</w:t>
            </w:r>
            <w:proofErr w:type="spellEnd"/>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lastRenderedPageBreak/>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w:t>
            </w:r>
            <w:r w:rsidRPr="00DF0C08">
              <w:rPr>
                <w:rFonts w:cs="Arial"/>
                <w:sz w:val="20"/>
                <w:szCs w:val="20"/>
              </w:rPr>
              <w:lastRenderedPageBreak/>
              <w:t>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w:t>
            </w:r>
            <w:proofErr w:type="spellStart"/>
            <w:r w:rsidRPr="00721CFE">
              <w:rPr>
                <w:rFonts w:cs="Arial"/>
                <w:szCs w:val="20"/>
              </w:rPr>
              <w:t>Park&amp;Ride</w:t>
            </w:r>
            <w:proofErr w:type="spellEnd"/>
            <w:r w:rsidRPr="00721CFE">
              <w:rPr>
                <w:rFonts w:cs="Arial"/>
                <w:szCs w:val="20"/>
              </w:rPr>
              <w:t xml:space="preserve">, </w:t>
            </w:r>
            <w:proofErr w:type="spellStart"/>
            <w:r w:rsidRPr="00721CFE">
              <w:rPr>
                <w:rFonts w:cs="Arial"/>
                <w:szCs w:val="20"/>
              </w:rPr>
              <w:t>Bike&amp;Ride</w:t>
            </w:r>
            <w:proofErr w:type="spellEnd"/>
            <w:r w:rsidRPr="00721CFE">
              <w:rPr>
                <w:rFonts w:cs="Arial"/>
                <w:szCs w:val="20"/>
              </w:rPr>
              <w:t xml:space="preserv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lastRenderedPageBreak/>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proofErr w:type="spellStart"/>
            <w:r w:rsidR="00B235BF">
              <w:rPr>
                <w:rFonts w:cs="Arial"/>
                <w:sz w:val="20"/>
                <w:szCs w:val="20"/>
              </w:rPr>
              <w:t>t.j</w:t>
            </w:r>
            <w:proofErr w:type="spellEnd"/>
            <w:r w:rsidR="00B235BF">
              <w:rPr>
                <w:rFonts w:cs="Arial"/>
                <w:sz w:val="20"/>
                <w:szCs w:val="20"/>
              </w:rPr>
              <w:t xml:space="preserve">.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t>
            </w:r>
            <w:proofErr w:type="spellStart"/>
            <w:r w:rsidRPr="00DF0C08">
              <w:rPr>
                <w:rFonts w:cs="Arial"/>
                <w:sz w:val="20"/>
                <w:szCs w:val="20"/>
              </w:rPr>
              <w:t>wyłacznie</w:t>
            </w:r>
            <w:proofErr w:type="spellEnd"/>
            <w:r w:rsidRPr="00DF0C08">
              <w:rPr>
                <w:rFonts w:cs="Arial"/>
                <w:sz w:val="20"/>
                <w:szCs w:val="20"/>
              </w:rPr>
              <w:t xml:space="preserv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w:t>
            </w:r>
            <w:r w:rsidRPr="00721CFE">
              <w:rPr>
                <w:rFonts w:eastAsia="Times New Roman" w:cs="Arial"/>
                <w:b/>
              </w:rPr>
              <w:lastRenderedPageBreak/>
              <w:t xml:space="preserve">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lastRenderedPageBreak/>
              <w:t xml:space="preserve">Jeśli projekt zakłada realizację inwestycji związanych z systemami zarządzania ruchem i energią należy zweryfikować, czy system ma </w:t>
            </w:r>
            <w:r w:rsidRPr="00721CFE">
              <w:rPr>
                <w:rFonts w:cs="Arial"/>
                <w:szCs w:val="20"/>
              </w:rPr>
              <w:lastRenderedPageBreak/>
              <w:t>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w:t>
            </w:r>
            <w:proofErr w:type="spellStart"/>
            <w:r w:rsidR="00B235BF">
              <w:rPr>
                <w:rFonts w:eastAsia="Times New Roman" w:cs="Arial"/>
                <w:sz w:val="20"/>
                <w:szCs w:val="20"/>
              </w:rPr>
              <w:t>t.j</w:t>
            </w:r>
            <w:proofErr w:type="spellEnd"/>
            <w:r w:rsidR="00B235BF">
              <w:rPr>
                <w:rFonts w:eastAsia="Times New Roman" w:cs="Arial"/>
                <w:sz w:val="20"/>
                <w:szCs w:val="20"/>
              </w:rPr>
              <w:t xml:space="preserve">. Dz.U z 2016 r., poz. 1440 z </w:t>
            </w:r>
            <w:proofErr w:type="spellStart"/>
            <w:r w:rsidR="00B235BF">
              <w:rPr>
                <w:rFonts w:eastAsia="Times New Roman" w:cs="Arial"/>
                <w:sz w:val="20"/>
                <w:szCs w:val="20"/>
              </w:rPr>
              <w:t>późn</w:t>
            </w:r>
            <w:proofErr w:type="spellEnd"/>
            <w:r w:rsidR="00B235BF">
              <w:rPr>
                <w:rFonts w:eastAsia="Times New Roman" w:cs="Arial"/>
                <w:sz w:val="20"/>
                <w:szCs w:val="20"/>
              </w:rPr>
              <w:t>.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lastRenderedPageBreak/>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lastRenderedPageBreak/>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 xml:space="preserve">tak aby czynnikiem decydującym o wyborze takich inwestycji był </w:t>
            </w:r>
            <w:r w:rsidRPr="00721CFE">
              <w:rPr>
                <w:rFonts w:eastAsia="Times New Roman" w:cs="Arial"/>
                <w:szCs w:val="20"/>
              </w:rPr>
              <w:lastRenderedPageBreak/>
              <w:t>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lastRenderedPageBreak/>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lastRenderedPageBreak/>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 xml:space="preserve">Metodologii szacowania wartości docelowych </w:t>
            </w:r>
            <w:proofErr w:type="spellStart"/>
            <w:r w:rsidR="00B235BF" w:rsidRPr="00721CFE">
              <w:rPr>
                <w:rFonts w:cs="Arial"/>
                <w:szCs w:val="20"/>
              </w:rPr>
              <w:t>dlawskaźników</w:t>
            </w:r>
            <w:proofErr w:type="spellEnd"/>
            <w:r w:rsidR="00B235BF" w:rsidRPr="00721CFE">
              <w:rPr>
                <w:rFonts w:cs="Arial"/>
                <w:szCs w:val="20"/>
              </w:rPr>
              <w:t xml:space="preserve">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w:t>
            </w:r>
            <w:r w:rsidRPr="00DF0C08">
              <w:rPr>
                <w:rFonts w:cs="Arial"/>
                <w:sz w:val="20"/>
                <w:szCs w:val="20"/>
              </w:rPr>
              <w:lastRenderedPageBreak/>
              <w:t>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lastRenderedPageBreak/>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t>
            </w:r>
            <w:proofErr w:type="spellStart"/>
            <w:r w:rsidR="00EF1142">
              <w:rPr>
                <w:rFonts w:cs="Arial"/>
                <w:sz w:val="20"/>
                <w:szCs w:val="20"/>
              </w:rPr>
              <w:t>w</w:t>
            </w:r>
            <w:proofErr w:type="spellEnd"/>
            <w:r w:rsidR="00EF1142">
              <w:rPr>
                <w:rFonts w:cs="Arial"/>
                <w:sz w:val="20"/>
                <w:szCs w:val="20"/>
              </w:rPr>
              <w:t xml:space="preserve">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lastRenderedPageBreak/>
              <w:t xml:space="preserve">jest obszar gminy, na terenie </w:t>
            </w:r>
            <w:proofErr w:type="spellStart"/>
            <w:r w:rsidR="001738CB">
              <w:rPr>
                <w:rFonts w:cs="Arial"/>
                <w:sz w:val="20"/>
                <w:szCs w:val="20"/>
              </w:rPr>
              <w:t>któ®ej</w:t>
            </w:r>
            <w:proofErr w:type="spellEnd"/>
            <w:r w:rsidR="001738CB">
              <w:rPr>
                <w:rFonts w:cs="Arial"/>
                <w:sz w:val="20"/>
                <w:szCs w:val="20"/>
              </w:rPr>
              <w:t xml:space="preserve">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lastRenderedPageBreak/>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1738CB">
              <w:rPr>
                <w:rFonts w:cs="Arial"/>
                <w:sz w:val="20"/>
                <w:szCs w:val="20"/>
              </w:rPr>
              <w:t>t.j</w:t>
            </w:r>
            <w:proofErr w:type="spellEnd"/>
            <w:r w:rsidR="001738CB">
              <w:rPr>
                <w:rFonts w:cs="Arial"/>
                <w:sz w:val="20"/>
                <w:szCs w:val="20"/>
              </w:rPr>
              <w:t xml:space="preserve">.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t>
            </w:r>
            <w:proofErr w:type="spellStart"/>
            <w:r w:rsidR="00F72190" w:rsidRPr="00721CFE">
              <w:rPr>
                <w:rFonts w:cs="Arial"/>
                <w:szCs w:val="20"/>
              </w:rPr>
              <w:t>w</w:t>
            </w:r>
            <w:proofErr w:type="spellEnd"/>
            <w:r w:rsidR="00F72190" w:rsidRPr="00721CFE">
              <w:rPr>
                <w:rFonts w:cs="Arial"/>
                <w:szCs w:val="20"/>
              </w:rPr>
              <w:t xml:space="preserve">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t>
            </w:r>
            <w:proofErr w:type="spellStart"/>
            <w:r w:rsidRPr="00DF0C08">
              <w:rPr>
                <w:rFonts w:cs="Arial"/>
                <w:sz w:val="20"/>
                <w:szCs w:val="20"/>
              </w:rPr>
              <w:t>w</w:t>
            </w:r>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 xml:space="preserve">dotyczy projektów z zakresu budowy, przebudowy jednostek wytwarzania energii elektrycznej i ciepła w wysokosprawnej kogeneracji  i </w:t>
            </w:r>
            <w:proofErr w:type="spellStart"/>
            <w:r w:rsidRPr="00DF0C08">
              <w:rPr>
                <w:rFonts w:cs="Arial"/>
              </w:rPr>
              <w:t>trigeneracji</w:t>
            </w:r>
            <w:proofErr w:type="spellEnd"/>
            <w:r w:rsidRPr="00DF0C08">
              <w:rPr>
                <w:rFonts w:cs="Arial"/>
              </w:rPr>
              <w:t xml:space="preserve">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t>
            </w:r>
            <w:proofErr w:type="spellStart"/>
            <w:r w:rsidRPr="006920E3">
              <w:rPr>
                <w:rFonts w:ascii="Calibri" w:hAnsi="Calibri" w:cs="Arial"/>
                <w:sz w:val="20"/>
              </w:rPr>
              <w:t>wyliczny</w:t>
            </w:r>
            <w:proofErr w:type="spellEnd"/>
            <w:r w:rsidRPr="006920E3">
              <w:rPr>
                <w:rFonts w:ascii="Calibri" w:hAnsi="Calibri" w:cs="Arial"/>
                <w:sz w:val="20"/>
              </w:rPr>
              <w:t xml:space="preserve">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w:t>
            </w:r>
            <w:proofErr w:type="spellStart"/>
            <w:r w:rsidRPr="006920E3">
              <w:rPr>
                <w:rFonts w:eastAsia="Times New Roman" w:cs="Arial"/>
                <w:sz w:val="20"/>
              </w:rPr>
              <w:t>iem</w:t>
            </w:r>
            <w:proofErr w:type="spellEnd"/>
            <w:r w:rsidRPr="006920E3">
              <w:rPr>
                <w:rFonts w:eastAsia="Times New Roman" w:cs="Arial"/>
                <w:sz w:val="20"/>
              </w:rPr>
              <w:t xml:space="preserve">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w:t>
            </w:r>
            <w:proofErr w:type="spellStart"/>
            <w:r w:rsidRPr="006920E3">
              <w:rPr>
                <w:rFonts w:cs="Calibri"/>
                <w:sz w:val="20"/>
              </w:rPr>
              <w:t>m.p</w:t>
            </w:r>
            <w:proofErr w:type="spellEnd"/>
            <w:r w:rsidRPr="006920E3">
              <w:rPr>
                <w:rFonts w:cs="Calibri"/>
                <w:sz w:val="20"/>
              </w:rPr>
              <w:t>.)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w:t>
            </w:r>
            <w:proofErr w:type="spellStart"/>
            <w:r w:rsidRPr="006920E3">
              <w:rPr>
                <w:rFonts w:cs="Calibri"/>
                <w:sz w:val="20"/>
              </w:rPr>
              <w:t>m.p</w:t>
            </w:r>
            <w:proofErr w:type="spellEnd"/>
            <w:r w:rsidRPr="006920E3">
              <w:rPr>
                <w:rFonts w:cs="Calibri"/>
                <w:sz w:val="20"/>
              </w:rPr>
              <w:t>.)- 3 858,33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w:t>
            </w:r>
            <w:proofErr w:type="spellStart"/>
            <w:r w:rsidRPr="006920E3">
              <w:rPr>
                <w:rFonts w:cs="Calibri"/>
                <w:sz w:val="20"/>
              </w:rPr>
              <w:t>m.p</w:t>
            </w:r>
            <w:proofErr w:type="spellEnd"/>
            <w:r w:rsidRPr="006920E3">
              <w:rPr>
                <w:rFonts w:cs="Calibri"/>
                <w:sz w:val="20"/>
              </w:rPr>
              <w:t>.)- 3 574,17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w:t>
            </w:r>
            <w:proofErr w:type="spellStart"/>
            <w:r w:rsidRPr="006920E3">
              <w:rPr>
                <w:sz w:val="20"/>
                <w:szCs w:val="22"/>
              </w:rPr>
              <w:t>m.p</w:t>
            </w:r>
            <w:proofErr w:type="spellEnd"/>
            <w:r w:rsidRPr="006920E3">
              <w:rPr>
                <w:sz w:val="20"/>
                <w:szCs w:val="22"/>
              </w:rPr>
              <w:t>.)- 2 027,08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4"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 xml:space="preserve">Nie dot. naboru OSI,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lastRenderedPageBreak/>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6" w:history="1">
              <w:r w:rsidR="00FA2ABA" w:rsidRPr="009A64B3">
                <w:rPr>
                  <w:sz w:val="20"/>
                  <w:szCs w:val="20"/>
                </w:rPr>
                <w:t xml:space="preserve">DEGURBA and </w:t>
              </w:r>
              <w:proofErr w:type="spellStart"/>
              <w:r w:rsidR="00FA2ABA" w:rsidRPr="009A64B3">
                <w:rPr>
                  <w:sz w:val="20"/>
                  <w:szCs w:val="20"/>
                </w:rPr>
                <w:t>coastal</w:t>
              </w:r>
              <w:proofErr w:type="spellEnd"/>
              <w:r w:rsidR="00FA2ABA" w:rsidRPr="009A64B3">
                <w:rPr>
                  <w:sz w:val="20"/>
                  <w:szCs w:val="20"/>
                </w:rPr>
                <w:t xml:space="preserve"> </w:t>
              </w:r>
              <w:proofErr w:type="spellStart"/>
              <w:r w:rsidR="00FA2ABA" w:rsidRPr="009A64B3">
                <w:rPr>
                  <w:sz w:val="20"/>
                  <w:szCs w:val="20"/>
                </w:rPr>
                <w:t>LAUs</w:t>
              </w:r>
              <w:proofErr w:type="spellEnd"/>
              <w:r w:rsidR="00FA2ABA" w:rsidRPr="009A64B3">
                <w:rPr>
                  <w:sz w:val="20"/>
                  <w:szCs w:val="20"/>
                </w:rPr>
                <w:t xml:space="preserve"> </w:t>
              </w:r>
              <w:proofErr w:type="spellStart"/>
              <w:r w:rsidR="00FA2ABA" w:rsidRPr="009A64B3">
                <w:rPr>
                  <w:sz w:val="20"/>
                  <w:szCs w:val="20"/>
                </w:rPr>
                <w:t>based</w:t>
              </w:r>
              <w:proofErr w:type="spellEnd"/>
              <w:r w:rsidR="00FA2ABA" w:rsidRPr="009A64B3">
                <w:rPr>
                  <w:sz w:val="20"/>
                  <w:szCs w:val="20"/>
                </w:rPr>
                <w:t xml:space="preserve"> on 2011 </w:t>
              </w:r>
              <w:proofErr w:type="spellStart"/>
              <w:r w:rsidR="00FA2ABA" w:rsidRPr="009A64B3">
                <w:rPr>
                  <w:sz w:val="20"/>
                  <w:szCs w:val="20"/>
                </w:rPr>
                <w:t>population</w:t>
              </w:r>
              <w:proofErr w:type="spellEnd"/>
              <w:r w:rsidR="00FA2ABA" w:rsidRPr="009A64B3">
                <w:rPr>
                  <w:sz w:val="20"/>
                  <w:szCs w:val="20"/>
                </w:rPr>
                <w:t xml:space="preserve"> </w:t>
              </w:r>
              <w:proofErr w:type="spellStart"/>
              <w:r w:rsidR="00FA2ABA" w:rsidRPr="009A64B3">
                <w:rPr>
                  <w:sz w:val="20"/>
                  <w:szCs w:val="20"/>
                </w:rPr>
                <w:t>grid</w:t>
              </w:r>
              <w:proofErr w:type="spellEnd"/>
              <w:r w:rsidR="00FA2ABA" w:rsidRPr="009A64B3">
                <w:rPr>
                  <w:sz w:val="20"/>
                  <w:szCs w:val="20"/>
                </w:rPr>
                <w:t xml:space="preserve">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 xml:space="preserve">Suma ZIT </w:t>
            </w:r>
            <w:proofErr w:type="spellStart"/>
            <w:r w:rsidRPr="00DF0C08">
              <w:rPr>
                <w:rFonts w:cs="Arial"/>
              </w:rPr>
              <w:t>WrOF</w:t>
            </w:r>
            <w:proofErr w:type="spellEnd"/>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proofErr w:type="spellStart"/>
            <w:r w:rsidRPr="00DF0C08">
              <w:rPr>
                <w:rFonts w:cs="Arial"/>
              </w:rPr>
              <w:t>uma</w:t>
            </w:r>
            <w:proofErr w:type="spellEnd"/>
            <w:r w:rsidRPr="00DF0C08">
              <w:rPr>
                <w:rFonts w:cs="Arial"/>
              </w:rPr>
              <w:t xml:space="preserve">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lastRenderedPageBreak/>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lastRenderedPageBreak/>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r>
            <w:r w:rsidRPr="005E59E5">
              <w:rPr>
                <w:rFonts w:cs="Arial"/>
                <w:sz w:val="20"/>
              </w:rPr>
              <w:lastRenderedPageBreak/>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lastRenderedPageBreak/>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32"/>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33"/>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lastRenderedPageBreak/>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 xml:space="preserve">Suma dla ZIT </w:t>
            </w:r>
            <w:proofErr w:type="spellStart"/>
            <w:r>
              <w:rPr>
                <w:rFonts w:cs="Arial"/>
              </w:rPr>
              <w:t>WrOF</w:t>
            </w:r>
            <w:proofErr w:type="spellEnd"/>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 xml:space="preserve">uzasadnienie realizacji projektu oparto na wiarygodnych i </w:t>
            </w:r>
            <w:r w:rsidRPr="00DF3111">
              <w:lastRenderedPageBreak/>
              <w:t>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lastRenderedPageBreak/>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lastRenderedPageBreak/>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xml:space="preserve">, tj. kampanii informacyjnej na temat ochrony środowiska prowadzonej w sposób bezpośredni, tj. w mediach i poprzez spotkania (forma 1 i 2 z kryterium „Formy </w:t>
            </w:r>
            <w:r>
              <w:rPr>
                <w:rFonts w:cs="Arial"/>
              </w:rPr>
              <w:lastRenderedPageBreak/>
              <w:t>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lastRenderedPageBreak/>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 xml:space="preserve">Nie dot. ZIT </w:t>
            </w:r>
            <w:proofErr w:type="spellStart"/>
            <w:r w:rsidRPr="00B35633">
              <w:rPr>
                <w:rFonts w:asciiTheme="minorHAnsi" w:hAnsiTheme="minorHAnsi"/>
                <w:b/>
                <w:bCs/>
                <w:color w:val="auto"/>
                <w:sz w:val="22"/>
                <w:szCs w:val="22"/>
              </w:rPr>
              <w:t>WrOF</w:t>
            </w:r>
            <w:proofErr w:type="spellEnd"/>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lastRenderedPageBreak/>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 xml:space="preserve">Nie dotyczy ZIT </w:t>
            </w:r>
            <w:proofErr w:type="spellStart"/>
            <w:r w:rsidRPr="00B35633">
              <w:rPr>
                <w:b/>
                <w:bCs/>
              </w:rPr>
              <w:t>WrOF</w:t>
            </w:r>
            <w:proofErr w:type="spellEnd"/>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w:t>
            </w:r>
            <w:proofErr w:type="spellStart"/>
            <w:r w:rsidRPr="00B35633">
              <w:rPr>
                <w:rFonts w:asciiTheme="minorHAnsi" w:hAnsiTheme="minorHAnsi"/>
                <w:color w:val="auto"/>
                <w:sz w:val="22"/>
                <w:szCs w:val="22"/>
              </w:rPr>
              <w:t>mokradłowych</w:t>
            </w:r>
            <w:proofErr w:type="spellEnd"/>
            <w:r w:rsidRPr="00B35633">
              <w:rPr>
                <w:rFonts w:asciiTheme="minorHAnsi" w:hAnsiTheme="minorHAnsi"/>
                <w:color w:val="auto"/>
                <w:sz w:val="22"/>
                <w:szCs w:val="22"/>
              </w:rPr>
              <w:t xml:space="preserve">, torfowiskach, terenach zalewowych) w wyniku realizacji projektu (ha) np. powierzchnia odzyskanego naturalnego terenu zalewowego, powierzchnia </w:t>
            </w:r>
            <w:proofErr w:type="spellStart"/>
            <w:r w:rsidRPr="00B35633">
              <w:rPr>
                <w:rFonts w:asciiTheme="minorHAnsi" w:hAnsiTheme="minorHAnsi"/>
                <w:color w:val="auto"/>
                <w:sz w:val="22"/>
                <w:szCs w:val="22"/>
              </w:rPr>
              <w:t>zrenaturyzowanych</w:t>
            </w:r>
            <w:proofErr w:type="spellEnd"/>
            <w:r w:rsidRPr="00B35633">
              <w:rPr>
                <w:rFonts w:asciiTheme="minorHAnsi" w:hAnsiTheme="minorHAnsi"/>
                <w:color w:val="auto"/>
                <w:sz w:val="22"/>
                <w:szCs w:val="22"/>
              </w:rPr>
              <w:t xml:space="preserve">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lastRenderedPageBreak/>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lastRenderedPageBreak/>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pkt  za uwzględnienie w projekcie co najmniej jednego z działań 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w:t>
            </w:r>
            <w:proofErr w:type="spellStart"/>
            <w:r w:rsidRPr="00B04E5A">
              <w:rPr>
                <w:sz w:val="20"/>
                <w:szCs w:val="20"/>
              </w:rPr>
              <w:t>hydromorfologicznych</w:t>
            </w:r>
            <w:proofErr w:type="spellEnd"/>
            <w:r w:rsidRPr="00B04E5A">
              <w:rPr>
                <w:sz w:val="20"/>
                <w:szCs w:val="20"/>
              </w:rPr>
              <w:t xml:space="preserve">,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 xml:space="preserve">pkt  za uwzględnienie w projekcie co najmniej jednego z działań </w:t>
            </w:r>
            <w:proofErr w:type="spellStart"/>
            <w:r>
              <w:t>pozainfrastrukturalnych</w:t>
            </w:r>
            <w:proofErr w:type="spellEnd"/>
            <w:r>
              <w:t xml:space="preserve"> obejmujących:</w:t>
            </w:r>
          </w:p>
          <w:p w14:paraId="01A111B4" w14:textId="77777777" w:rsidR="00C16FAF" w:rsidRPr="00E35B12" w:rsidRDefault="00C16FAF" w:rsidP="00C16FAF">
            <w:pPr>
              <w:pStyle w:val="Default"/>
              <w:numPr>
                <w:ilvl w:val="0"/>
                <w:numId w:val="320"/>
              </w:numPr>
              <w:ind w:left="600"/>
              <w:rPr>
                <w:sz w:val="20"/>
                <w:szCs w:val="20"/>
              </w:rPr>
            </w:pPr>
            <w:proofErr w:type="spellStart"/>
            <w:r w:rsidRPr="00E35B12">
              <w:rPr>
                <w:sz w:val="20"/>
                <w:szCs w:val="20"/>
              </w:rPr>
              <w:t>renaturyzacj</w:t>
            </w:r>
            <w:r>
              <w:rPr>
                <w:sz w:val="20"/>
                <w:szCs w:val="20"/>
              </w:rPr>
              <w:t>ę</w:t>
            </w:r>
            <w:proofErr w:type="spellEnd"/>
            <w:r w:rsidRPr="00E35B12">
              <w:rPr>
                <w:sz w:val="20"/>
                <w:szCs w:val="20"/>
              </w:rPr>
              <w:t xml:space="preserve"> uregulowanych w przeszłości koryt rzek i potoków w tym inicjowanie i wspieranie procesów samorzutnej </w:t>
            </w:r>
            <w:proofErr w:type="spellStart"/>
            <w:r w:rsidRPr="00E35B12">
              <w:rPr>
                <w:sz w:val="20"/>
                <w:szCs w:val="20"/>
              </w:rPr>
              <w:t>renaturyzacji</w:t>
            </w:r>
            <w:proofErr w:type="spellEnd"/>
            <w:r w:rsidRPr="00E35B12">
              <w:rPr>
                <w:sz w:val="20"/>
                <w:szCs w:val="20"/>
              </w:rPr>
              <w:t xml:space="preserve">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lastRenderedPageBreak/>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4"/>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 xml:space="preserve">Projekt wymaga uzyskania decyzji budowlanych i posiada wszystkie ostateczne decyzje budowlane dla całego zakresu </w:t>
            </w:r>
            <w:r w:rsidRPr="00CF0673">
              <w:rPr>
                <w:rFonts w:cs="Arial"/>
              </w:rPr>
              <w:lastRenderedPageBreak/>
              <w:t>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5"/>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ZIT </w:t>
            </w:r>
            <w:proofErr w:type="spellStart"/>
            <w:r w:rsidRPr="00CF0673">
              <w:rPr>
                <w:rFonts w:asciiTheme="minorHAnsi" w:hAnsiTheme="minorHAnsi" w:cs="Arial"/>
                <w:color w:val="auto"/>
                <w:sz w:val="22"/>
                <w:szCs w:val="22"/>
              </w:rPr>
              <w:t>WrOF</w:t>
            </w:r>
            <w:proofErr w:type="spellEnd"/>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lastRenderedPageBreak/>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 xml:space="preserve">W przypadku projektów realizowanych w kilku gminach, aby uzyskać </w:t>
            </w:r>
            <w:r>
              <w:lastRenderedPageBreak/>
              <w:t>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lastRenderedPageBreak/>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 xml:space="preserve">Za wykorzystanie co najmniej 50% objętości </w:t>
            </w:r>
            <w:proofErr w:type="spellStart"/>
            <w:r w:rsidRPr="001C6252">
              <w:rPr>
                <w:sz w:val="22"/>
                <w:szCs w:val="22"/>
              </w:rPr>
              <w:t>zretencjonowanych</w:t>
            </w:r>
            <w:proofErr w:type="spellEnd"/>
            <w:r w:rsidRPr="001C6252">
              <w:rPr>
                <w:sz w:val="22"/>
                <w:szCs w:val="22"/>
              </w:rPr>
              <w:t>/zatrzymanych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 xml:space="preserve">Nie dot. ZIT </w:t>
            </w:r>
            <w:proofErr w:type="spellStart"/>
            <w:r>
              <w:rPr>
                <w:b/>
                <w:sz w:val="22"/>
                <w:szCs w:val="22"/>
              </w:rPr>
              <w:t>WrOF</w:t>
            </w:r>
            <w:proofErr w:type="spellEnd"/>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 xml:space="preserve">Nie dot. ZIT </w:t>
            </w:r>
            <w:proofErr w:type="spellStart"/>
            <w:r>
              <w:rPr>
                <w:b/>
              </w:rPr>
              <w:t>WrOF</w:t>
            </w:r>
            <w:proofErr w:type="spellEnd"/>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lastRenderedPageBreak/>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lastRenderedPageBreak/>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 xml:space="preserve">Nie dot. ZIT </w:t>
            </w:r>
            <w:proofErr w:type="spellStart"/>
            <w:r w:rsidRPr="006C6A37">
              <w:rPr>
                <w:rFonts w:eastAsia="Times New Roman" w:cs="Tahoma"/>
                <w:b/>
              </w:rPr>
              <w:t>WrOF</w:t>
            </w:r>
            <w:proofErr w:type="spellEnd"/>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V grupa – projekt zostanie zlokalizowany w gminie z grupy </w:t>
            </w:r>
            <w:r w:rsidRPr="00DF0C08">
              <w:rPr>
                <w:rFonts w:cs="Arial"/>
              </w:rPr>
              <w:lastRenderedPageBreak/>
              <w:t>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lastRenderedPageBreak/>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r>
            <w:r w:rsidRPr="00DF0C08">
              <w:rPr>
                <w:rFonts w:asciiTheme="minorHAnsi" w:hAnsiTheme="minorHAnsi"/>
                <w:color w:val="auto"/>
                <w:sz w:val="22"/>
                <w:szCs w:val="22"/>
              </w:rPr>
              <w:lastRenderedPageBreak/>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lastRenderedPageBreak/>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lastRenderedPageBreak/>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6"/>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lastRenderedPageBreak/>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lastRenderedPageBreak/>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naboru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 xml:space="preserve">bezpośrednio łączącej się z przejściami granicznymi/ portami lotniczymi/terminalami towarowymi/centrami lub </w:t>
            </w:r>
            <w:r w:rsidRPr="00DF0C08">
              <w:rPr>
                <w:rFonts w:cs="Arial"/>
              </w:rPr>
              <w:lastRenderedPageBreak/>
              <w:t>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lastRenderedPageBreak/>
              <w:t>kN</w:t>
            </w:r>
            <w:proofErr w:type="spellEnd"/>
            <w:r w:rsidRPr="00DF0C08">
              <w:rPr>
                <w:rFonts w:eastAsia="Times New Roman" w:cs="Arial"/>
              </w:rPr>
              <w:t xml:space="preserve">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2 punkty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lastRenderedPageBreak/>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w:t>
            </w:r>
            <w:r w:rsidRPr="00DF0C08">
              <w:lastRenderedPageBreak/>
              <w:t>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lastRenderedPageBreak/>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lastRenderedPageBreak/>
              <w:t xml:space="preserve">Kryterium nie dotyczy naborów w ramach ZIT </w:t>
            </w:r>
            <w:proofErr w:type="spellStart"/>
            <w:r w:rsidRPr="00DF0C08">
              <w:rPr>
                <w:rFonts w:eastAsia="Times New Roman" w:cs="Arial"/>
                <w:b/>
              </w:rPr>
              <w:t>WrOF</w:t>
            </w:r>
            <w:proofErr w:type="spellEnd"/>
          </w:p>
        </w:tc>
        <w:tc>
          <w:tcPr>
            <w:tcW w:w="6378" w:type="dxa"/>
          </w:tcPr>
          <w:p w14:paraId="274438FC" w14:textId="77777777" w:rsidR="002350E9" w:rsidRPr="00DF0C08" w:rsidRDefault="002350E9" w:rsidP="003728B4">
            <w:pPr>
              <w:snapToGrid w:val="0"/>
            </w:pPr>
            <w:r w:rsidRPr="00DF0C08">
              <w:rPr>
                <w:rFonts w:cs="Arial"/>
              </w:rPr>
              <w:lastRenderedPageBreak/>
              <w:t xml:space="preserve">W ramach kryterium należy zweryfikować czy zakres </w:t>
            </w:r>
            <w:r w:rsidRPr="00DF0C08">
              <w:rPr>
                <w:rFonts w:cs="Arial"/>
              </w:rPr>
              <w:br/>
              <w:t xml:space="preserve">projektu  obejmuje montaż/wykonanie elementów poprawiających bezpieczeństwo (środki zmniejszające ryzyko wypadków) </w:t>
            </w:r>
            <w:r w:rsidRPr="00DF0C08">
              <w:rPr>
                <w:rFonts w:cs="Arial"/>
              </w:rPr>
              <w:lastRenderedPageBreak/>
              <w:t>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 xml:space="preserve">Kryterium nie dotyczy naborów w ramach ZIT </w:t>
            </w:r>
            <w:proofErr w:type="spellStart"/>
            <w:r w:rsidRPr="00DF0C08">
              <w:rPr>
                <w:rFonts w:cs="Arial"/>
                <w:b/>
              </w:rPr>
              <w:t>WrOF</w:t>
            </w:r>
            <w:proofErr w:type="spellEnd"/>
            <w:r w:rsidRPr="00DF0C08">
              <w:rPr>
                <w:rFonts w:cs="Arial"/>
                <w:b/>
              </w:rPr>
              <w:t>,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lastRenderedPageBreak/>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lastRenderedPageBreak/>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xml:space="preserve">- efektywnym wykorzystaniem materiałów, i zasobów (np. wody) – </w:t>
            </w:r>
            <w:r w:rsidRPr="00DF0C08">
              <w:rPr>
                <w:rFonts w:eastAsia="Times New Roman" w:cs="Tahoma"/>
              </w:rPr>
              <w:lastRenderedPageBreak/>
              <w:t>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lastRenderedPageBreak/>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lastRenderedPageBreak/>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7"/>
      </w:r>
      <w:r w:rsidRPr="003728B4">
        <w:rPr>
          <w:rFonts w:asciiTheme="minorHAnsi" w:hAnsiTheme="minorHAnsi"/>
          <w:sz w:val="22"/>
          <w:szCs w:val="22"/>
        </w:rPr>
        <w:t>, nadbudowa, wyposażenie infrastruktury społecznej powiązanej z procesem integracji społecznej, aktywizacji społeczno-zawodowej i </w:t>
      </w:r>
      <w:proofErr w:type="spellStart"/>
      <w:r w:rsidRPr="003728B4">
        <w:rPr>
          <w:rFonts w:asciiTheme="minorHAnsi" w:hAnsiTheme="minorHAnsi"/>
          <w:sz w:val="22"/>
          <w:szCs w:val="22"/>
        </w:rPr>
        <w:t>deinstytucjonalizacji</w:t>
      </w:r>
      <w:proofErr w:type="spellEnd"/>
      <w:r w:rsidRPr="003728B4">
        <w:rPr>
          <w:rFonts w:asciiTheme="minorHAnsi" w:hAnsiTheme="minorHAnsi"/>
          <w:sz w:val="22"/>
          <w:szCs w:val="22"/>
        </w:rPr>
        <w:t xml:space="preserve"> usług</w:t>
      </w:r>
    </w:p>
    <w:p w14:paraId="1BE19F8A" w14:textId="4794B7A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CE0060" w:rsidRPr="00CE0060">
        <w:rPr>
          <w:rStyle w:val="Odwoanieprzypisudolnego"/>
          <w:rFonts w:asciiTheme="minorHAnsi" w:hAnsiTheme="minorHAnsi"/>
          <w:sz w:val="18"/>
          <w:szCs w:val="18"/>
        </w:rPr>
        <w:footnoteReference w:id="38"/>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Do otrzymania wsparcia nie jest niezbędna realizacja projektu w ramach ww. Działań w 9 Osi Priorytetowej RPO WD 2014-2020, wykazać jednak należy, że projekt przyczynia się do osiągnięcia </w:t>
            </w:r>
            <w:r w:rsidRPr="00DF0C08">
              <w:rPr>
                <w:rFonts w:asciiTheme="minorHAnsi" w:hAnsiTheme="minorHAnsi"/>
                <w:sz w:val="22"/>
                <w:szCs w:val="22"/>
              </w:rPr>
              <w:lastRenderedPageBreak/>
              <w:t>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D90BE6C"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CE0060" w:rsidRPr="00CE0060">
              <w:rPr>
                <w:rStyle w:val="Odwoanieprzypisudolnego"/>
                <w:rFonts w:eastAsia="Calibri" w:cs="Times New Roman"/>
                <w:sz w:val="18"/>
                <w:szCs w:val="18"/>
              </w:rPr>
              <w:footnoteReference w:id="39"/>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40"/>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41"/>
            </w:r>
            <w:r w:rsidRPr="00DF0C08">
              <w:rPr>
                <w:rFonts w:asciiTheme="minorHAnsi" w:hAnsiTheme="minorHAnsi" w:cs="Arial"/>
                <w:color w:val="auto"/>
                <w:sz w:val="22"/>
                <w:szCs w:val="22"/>
              </w:rPr>
              <w:t xml:space="preserve"> (co do </w:t>
            </w:r>
            <w:r w:rsidRPr="00DF0C08">
              <w:rPr>
                <w:rFonts w:asciiTheme="minorHAnsi" w:hAnsiTheme="minorHAnsi" w:cs="Arial"/>
                <w:color w:val="auto"/>
                <w:sz w:val="22"/>
                <w:szCs w:val="22"/>
              </w:rPr>
              <w:lastRenderedPageBreak/>
              <w:t xml:space="preserve">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Wnioskodawca posiada Koncepcję funkcjonowania placówki/placówek/oddziałów i czy Koncepcja ta w wiarygodny sposób wskazuje zasadność  </w:t>
            </w:r>
            <w:r w:rsidRPr="00DF0C08">
              <w:rPr>
                <w:rFonts w:asciiTheme="minorHAnsi" w:hAnsiTheme="minorHAnsi"/>
                <w:color w:val="auto"/>
                <w:sz w:val="22"/>
                <w:szCs w:val="22"/>
              </w:rPr>
              <w:lastRenderedPageBreak/>
              <w:t>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lastRenderedPageBreak/>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rFonts w:asciiTheme="minorHAnsi" w:hAnsiTheme="minorHAnsi"/>
                  <w:color w:val="auto"/>
                  <w:sz w:val="22"/>
                  <w:szCs w:val="22"/>
                </w:rPr>
                <w:t>http://ec.europa.eu/eurostat/ramon/miscellaneous/index.cfm?Targ</w:t>
              </w:r>
              <w:r w:rsidRPr="00DF0C08">
                <w:rPr>
                  <w:rStyle w:val="Hipercze"/>
                  <w:rFonts w:asciiTheme="minorHAnsi" w:hAnsiTheme="minorHAnsi"/>
                  <w:color w:val="auto"/>
                  <w:sz w:val="22"/>
                  <w:szCs w:val="22"/>
                </w:rPr>
                <w:lastRenderedPageBreak/>
                <w:t>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lastRenderedPageBreak/>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lastRenderedPageBreak/>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 xml:space="preserve">Uzasadnienie budowy nowego obiektu – infrastruktury prowadzonej przez podmioty opieki nad dzieckiem </w:t>
            </w:r>
            <w:r w:rsidRPr="00DF0C08">
              <w:rPr>
                <w:rFonts w:ascii="Calibri" w:eastAsia="Calibri" w:hAnsi="Calibri" w:cs="Times New Roman"/>
                <w:b/>
              </w:rPr>
              <w:lastRenderedPageBreak/>
              <w:t>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lastRenderedPageBreak/>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 xml:space="preserve">podmiot opieki nad dzieckiem do lat 3. W szczególności weryfikowane jest, czy </w:t>
            </w:r>
            <w:r w:rsidRPr="00DF0C08">
              <w:rPr>
                <w:rFonts w:ascii="Calibri" w:eastAsia="Calibri" w:hAnsi="Calibri" w:cs="Times New Roman"/>
              </w:rPr>
              <w:lastRenderedPageBreak/>
              <w:t>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lastRenderedPageBreak/>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 xml:space="preserve">dotyczy podmiotu realizującego zadania wyłącznie w zakresie </w:t>
            </w:r>
            <w:r w:rsidRPr="00DF0C08">
              <w:rPr>
                <w:rFonts w:ascii="Calibri" w:eastAsia="Calibri" w:hAnsi="Calibri" w:cs="Times New Roman"/>
              </w:rPr>
              <w:lastRenderedPageBreak/>
              <w:t>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 xml:space="preserve">w podmiotach opieki nad dzieckiem do lat 3 (żłobkach i klubach dziecięcych) na 1000 dzieci w wieku 0-3 lat w 2014 r. w poszczególnych gminach (dane BDL GUS) – średnia wartość dla </w:t>
            </w:r>
            <w:r w:rsidRPr="00DF0C08">
              <w:rPr>
                <w:rFonts w:ascii="Calibri" w:eastAsia="Times New Roman" w:hAnsi="Calibri" w:cs="Times New Roman"/>
              </w:rPr>
              <w:lastRenderedPageBreak/>
              <w:t>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 xml:space="preserve">Wpływ realizacji projektu na realizację wartości docelowej </w:t>
            </w:r>
            <w:r w:rsidRPr="00DF0C08">
              <w:rPr>
                <w:b/>
              </w:rPr>
              <w:lastRenderedPageBreak/>
              <w:t>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lastRenderedPageBreak/>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lastRenderedPageBreak/>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 xml:space="preserve">(0 punktów w kryterium nie oznacza </w:t>
            </w:r>
            <w:r w:rsidRPr="00DF0C08">
              <w:lastRenderedPageBreak/>
              <w:t>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lastRenderedPageBreak/>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 xml:space="preserve">„Wytycznych w zakresie realizacji przedsięwzięć w obszarze </w:t>
            </w:r>
            <w:r w:rsidRPr="00DF0C08">
              <w:rPr>
                <w:rFonts w:ascii="Calibri" w:eastAsia="SimSun" w:hAnsi="Calibri" w:cs="Tahoma"/>
                <w:i/>
                <w:iCs/>
                <w:kern w:val="3"/>
              </w:rPr>
              <w:lastRenderedPageBreak/>
              <w:t>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xml:space="preserve">. Mieszkanie chronione, prócz pomieszczeń mieszkalnych, ma kuchnię lub wnękę kuchenną, ustęp </w:t>
            </w:r>
            <w:r w:rsidRPr="00DF0C08">
              <w:rPr>
                <w:rFonts w:ascii="Calibri" w:eastAsia="Arial" w:hAnsi="Calibri" w:cs="Arial"/>
                <w:kern w:val="3"/>
                <w:sz w:val="18"/>
                <w:szCs w:val="18"/>
              </w:rPr>
              <w:lastRenderedPageBreak/>
              <w:t>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lastRenderedPageBreak/>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 xml:space="preserve">Wpływ realizacji projektu na realizację wartości docelowej </w:t>
            </w:r>
            <w:r w:rsidRPr="00DF0C08">
              <w:rPr>
                <w:rFonts w:ascii="Calibri" w:eastAsia="SimSun" w:hAnsi="Calibri" w:cs="Tahoma"/>
                <w:b/>
                <w:kern w:val="3"/>
              </w:rPr>
              <w:lastRenderedPageBreak/>
              <w:t>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lastRenderedPageBreak/>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 xml:space="preserve">(0 punktów w kryterium nie oznacza </w:t>
            </w:r>
            <w:r w:rsidRPr="00DF0C08">
              <w:rPr>
                <w:rFonts w:ascii="Calibri" w:eastAsia="SimSun" w:hAnsi="Calibri" w:cs="Tahoma"/>
                <w:kern w:val="3"/>
              </w:rPr>
              <w:lastRenderedPageBreak/>
              <w:t>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lastRenderedPageBreak/>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5" w:name="_Toc517092331"/>
      <w:bookmarkStart w:id="156"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5"/>
      <w:bookmarkEnd w:id="156"/>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t>
            </w:r>
            <w:r w:rsidRPr="00DF0C08">
              <w:rPr>
                <w:rFonts w:eastAsia="Times New Roman" w:cs="Arial"/>
              </w:rPr>
              <w:lastRenderedPageBreak/>
              <w:t xml:space="preserve">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lastRenderedPageBreak/>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lastRenderedPageBreak/>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w:t>
            </w:r>
            <w:r w:rsidRPr="00DF0C08">
              <w:rPr>
                <w:rFonts w:ascii="Calibri" w:eastAsia="Times New Roman" w:hAnsi="Calibri" w:cs="Arial"/>
              </w:rPr>
              <w:lastRenderedPageBreak/>
              <w:t>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lastRenderedPageBreak/>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lastRenderedPageBreak/>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zrealizował, realizuje lub planuje realizację działań konsolidacyjnych lub  innych form współpracy z podmiotami udzielającymi świadczeń opieki zdrowotnej, w tym np. w ramach modelu opieki </w:t>
            </w:r>
            <w:r w:rsidRPr="00DF0C08">
              <w:rPr>
                <w:rFonts w:ascii="Calibri" w:eastAsia="Times New Roman" w:hAnsi="Calibri" w:cs="Arial"/>
              </w:rPr>
              <w:lastRenderedPageBreak/>
              <w:t>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lastRenderedPageBreak/>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zakupione w projekcie wyroby medyczne będą wykorzystywane do udzielania świadczeń opieki zdrowotnej finansowanych ze środków </w:t>
            </w:r>
            <w:r w:rsidRPr="00DF0C08">
              <w:rPr>
                <w:rFonts w:ascii="Calibri" w:eastAsia="Times New Roman" w:hAnsi="Calibri" w:cs="Arial"/>
              </w:rPr>
              <w:lastRenderedPageBreak/>
              <w:t>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 udokumentowaną koordynację, w tym dostęp do świadczeń chemioterapii i radioterapii onkologicznej i medycyny nuklearnej - w </w:t>
            </w:r>
            <w:r w:rsidRPr="00DF0C08">
              <w:rPr>
                <w:rFonts w:ascii="Calibri" w:eastAsia="Times New Roman" w:hAnsi="Calibri" w:cs="Calibri"/>
              </w:rPr>
              <w:lastRenderedPageBreak/>
              <w:t>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7" w:name="_Toc517092332"/>
      <w:bookmarkStart w:id="158" w:name="_Toc517334510"/>
      <w:r w:rsidRPr="00DF0C08">
        <w:rPr>
          <w:rFonts w:eastAsia="Times New Roman"/>
        </w:rPr>
        <w:t>Działanie 6.3 Rewitalizacja zdegradowanych obszarów</w:t>
      </w:r>
      <w:bookmarkEnd w:id="157"/>
      <w:bookmarkEnd w:id="158"/>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2002 r. (Dz.U. 2002 Nr 75, poz. 690 z </w:t>
            </w:r>
            <w:proofErr w:type="spellStart"/>
            <w:r w:rsidRPr="00DF0C08">
              <w:rPr>
                <w:rFonts w:cs="Arial"/>
                <w:bCs/>
              </w:rPr>
              <w:t>późn</w:t>
            </w:r>
            <w:proofErr w:type="spellEnd"/>
            <w:r w:rsidRPr="00DF0C08">
              <w:rPr>
                <w:rFonts w:cs="Arial"/>
                <w:bCs/>
              </w:rPr>
              <w:t>.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2"/>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3"/>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w:t>
            </w:r>
            <w:proofErr w:type="spellStart"/>
            <w:r w:rsidRPr="00DF0C08">
              <w:rPr>
                <w:rFonts w:eastAsia="Times New Roman" w:cs="Tahoma"/>
              </w:rPr>
              <w:t>przez</w:t>
            </w:r>
            <w:r w:rsidR="0074147F" w:rsidRPr="0074147F">
              <w:rPr>
                <w:rFonts w:eastAsia="Times New Roman" w:cs="Tahoma"/>
              </w:rPr>
              <w:t>Wojewódzkiego</w:t>
            </w:r>
            <w:proofErr w:type="spellEnd"/>
            <w:r w:rsidR="0074147F" w:rsidRPr="0074147F">
              <w:rPr>
                <w:rFonts w:eastAsia="Times New Roman" w:cs="Tahoma"/>
              </w:rPr>
              <w:t xml:space="preserve">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w:t>
            </w:r>
            <w:proofErr w:type="spellStart"/>
            <w:r w:rsidRPr="00DF0C08">
              <w:rPr>
                <w:rFonts w:cs="Arial"/>
              </w:rPr>
              <w:t>realizowany</w:t>
            </w:r>
            <w:r w:rsidR="001A5B48">
              <w:rPr>
                <w:rFonts w:cs="Arial"/>
              </w:rPr>
              <w:t>mi</w:t>
            </w:r>
            <w:r w:rsidRPr="00DF0C08">
              <w:rPr>
                <w:rFonts w:cs="Arial"/>
              </w:rPr>
              <w:t>projekt</w:t>
            </w:r>
            <w:r w:rsidR="001A5B48">
              <w:rPr>
                <w:rFonts w:cs="Arial"/>
              </w:rPr>
              <w:t>ami</w:t>
            </w:r>
            <w:proofErr w:type="spellEnd"/>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proofErr w:type="spellStart"/>
            <w:r w:rsidRPr="00DF0C08">
              <w:rPr>
                <w:rFonts w:cs="Arial"/>
              </w:rPr>
              <w:t>komplementarność</w:t>
            </w:r>
            <w:r w:rsidR="000B267B">
              <w:rPr>
                <w:rFonts w:cs="Arial"/>
              </w:rPr>
              <w:t>z</w:t>
            </w:r>
            <w:proofErr w:type="spellEnd"/>
            <w:r w:rsidR="000B267B">
              <w:rPr>
                <w:rFonts w:cs="Arial"/>
              </w:rPr>
              <w:t xml:space="preserve">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 xml:space="preserve">SUMA dla naborów skierowanych dla ZIT </w:t>
            </w:r>
            <w:proofErr w:type="spellStart"/>
            <w:r w:rsidRPr="00DF0C08">
              <w:rPr>
                <w:rFonts w:ascii="Calibri" w:eastAsia="Calibri" w:hAnsi="Calibri" w:cs="Times New Roman"/>
              </w:rPr>
              <w:t>WrOF</w:t>
            </w:r>
            <w:proofErr w:type="spellEnd"/>
            <w:r w:rsidRPr="00DF0C08">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59" w:name="_Toc517092333"/>
      <w:bookmarkStart w:id="160" w:name="_Toc517334511"/>
      <w:r w:rsidRPr="00DF0C08">
        <w:t xml:space="preserve">OŚ PRIOTYTETOWA 7 – </w:t>
      </w:r>
      <w:r w:rsidR="00C13A3E" w:rsidRPr="00DF0C08">
        <w:t>Infrastruktura edukacyjna</w:t>
      </w:r>
      <w:bookmarkEnd w:id="159"/>
      <w:bookmarkEnd w:id="160"/>
    </w:p>
    <w:p w14:paraId="768DA3EB" w14:textId="77777777" w:rsidR="00D7344B" w:rsidRPr="00DF0C08" w:rsidRDefault="00B17737" w:rsidP="005934C6">
      <w:pPr>
        <w:pStyle w:val="Nagwek5"/>
      </w:pPr>
      <w:bookmarkStart w:id="161" w:name="_Toc517092334"/>
      <w:bookmarkStart w:id="162" w:name="_Toc517334512"/>
      <w:r w:rsidRPr="00DF0C08">
        <w:t>Działanie</w:t>
      </w:r>
      <w:r w:rsidR="00D7344B" w:rsidRPr="00DF0C08">
        <w:t xml:space="preserve"> 7.1 Inwestycje w edukację przedszkolną, podstawową i gimnazjalną</w:t>
      </w:r>
      <w:bookmarkEnd w:id="161"/>
      <w:bookmarkEnd w:id="16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4"/>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3" w:name="_Toc517334513"/>
      <w:bookmarkStart w:id="164" w:name="_Toc517092335"/>
      <w:r w:rsidRPr="00717762">
        <w:t>Działanie 7.2 Inwestycje w edukację ponadgimnazjalną, w tym zawodową</w:t>
      </w:r>
      <w:bookmarkEnd w:id="163"/>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w:t>
            </w:r>
            <w:proofErr w:type="spellStart"/>
            <w:r w:rsidRPr="00717762">
              <w:rPr>
                <w:i/>
                <w:iCs/>
              </w:rPr>
              <w:t>specialisation</w:t>
            </w:r>
            <w:proofErr w:type="spellEnd"/>
            <w:r w:rsidRPr="00717762">
              <w:rPr>
                <w:i/>
                <w:iCs/>
              </w:rPr>
              <w:t xml:space="preserve">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 xml:space="preserve">Kryterium nie dotyczy naborów w ramach ZIT </w:t>
            </w:r>
            <w:proofErr w:type="spellStart"/>
            <w:r w:rsidRPr="00717762">
              <w:rPr>
                <w:rFonts w:eastAsiaTheme="minorHAnsi"/>
                <w:b/>
                <w:u w:val="single"/>
                <w:lang w:eastAsia="en-US"/>
              </w:rPr>
              <w:t>WrOF</w:t>
            </w:r>
            <w:proofErr w:type="spellEnd"/>
            <w:r w:rsidRPr="00717762">
              <w:rPr>
                <w:rFonts w:eastAsiaTheme="minorHAnsi"/>
                <w:b/>
                <w:u w:val="single"/>
                <w:lang w:eastAsia="en-US"/>
              </w:rPr>
              <w:t xml:space="preserve">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 xml:space="preserve">Punkty te otrzymają projekty, które dotyczą wyłącznie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 xml:space="preserve">Punkty te otrzymają projekty, które dotyczą szerszego zakresu niż tylko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5"/>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6"/>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7"/>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8"/>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 xml:space="preserve">Suma dla ZIT </w:t>
            </w:r>
            <w:proofErr w:type="spellStart"/>
            <w:r w:rsidRPr="00717762">
              <w:rPr>
                <w:rFonts w:eastAsiaTheme="minorHAnsi"/>
                <w:lang w:eastAsia="en-US"/>
              </w:rPr>
              <w:t>WrOF</w:t>
            </w:r>
            <w:proofErr w:type="spellEnd"/>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4"/>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5" w:name="_Toc525118823"/>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5"/>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6" w:name="_Toc517092336"/>
      <w:bookmarkStart w:id="167" w:name="_Toc517334514"/>
      <w:r w:rsidRPr="00DF0C08">
        <w:rPr>
          <w:rFonts w:eastAsia="Times New Roman"/>
        </w:rPr>
        <w:t>OŚ PRIORYTETOWA 3 – Gospodarka niskoemisyjna</w:t>
      </w:r>
      <w:bookmarkEnd w:id="166"/>
      <w:bookmarkEnd w:id="167"/>
    </w:p>
    <w:p w14:paraId="76D9F2C2" w14:textId="77777777" w:rsidR="008E29F8" w:rsidRPr="00DF0C08" w:rsidRDefault="008E29F8" w:rsidP="00E91330">
      <w:pPr>
        <w:pStyle w:val="Nagwek5"/>
      </w:pPr>
      <w:bookmarkStart w:id="168" w:name="_Toc517092337"/>
      <w:bookmarkStart w:id="169" w:name="_Toc517334515"/>
      <w:r w:rsidRPr="00DF0C08">
        <w:t>Działanie 3.4 Wdrażanie strategii niskoemisyjnych (OSI)</w:t>
      </w:r>
      <w:bookmarkEnd w:id="168"/>
      <w:bookmarkEnd w:id="169"/>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0" w:name="_Toc517092338"/>
      <w:bookmarkStart w:id="171" w:name="_Toc517334516"/>
      <w:r w:rsidRPr="00DF0C08">
        <w:t>Działanie 3.4 Wdrażanie strategii niskoemisyjnych (OSI)</w:t>
      </w:r>
      <w:bookmarkEnd w:id="170"/>
      <w:bookmarkEnd w:id="171"/>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2" w:name="_Toc517092339"/>
      <w:bookmarkStart w:id="173" w:name="_Toc517334517"/>
      <w:r w:rsidRPr="00DF0C08">
        <w:t>Oś Priorytetowa  4 – Środowiska i zasoby</w:t>
      </w:r>
      <w:bookmarkEnd w:id="172"/>
      <w:bookmarkEnd w:id="173"/>
    </w:p>
    <w:p w14:paraId="57CA75FF" w14:textId="77777777" w:rsidR="005D5245" w:rsidRPr="00DF0C08" w:rsidRDefault="00507FFA" w:rsidP="00FE3054">
      <w:pPr>
        <w:pStyle w:val="Nagwek5"/>
      </w:pPr>
      <w:bookmarkStart w:id="174" w:name="_Toc517092340"/>
      <w:bookmarkStart w:id="175" w:name="_Toc517334518"/>
      <w:r w:rsidRPr="00DF0C08">
        <w:t>Działanie 4.1 Gospodarka odpadami</w:t>
      </w:r>
      <w:bookmarkEnd w:id="174"/>
      <w:bookmarkEnd w:id="175"/>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xml:space="preserve">.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 xml:space="preserve">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przypadku inwestycji dot. typu projektu 4.1.A nie przewidziano mechanizmu cross-</w:t>
            </w:r>
            <w:proofErr w:type="spellStart"/>
            <w:r w:rsidRPr="00DF0C08">
              <w:rPr>
                <w:rFonts w:eastAsia="Times New Roman" w:cs="Arial"/>
              </w:rPr>
              <w:t>financing</w:t>
            </w:r>
            <w:proofErr w:type="spellEnd"/>
            <w:r w:rsidRPr="00DF0C08">
              <w:rPr>
                <w:rFonts w:eastAsia="Times New Roman" w:cs="Arial"/>
              </w:rPr>
              <w:t xml:space="preserve">.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6" w:name="_Toc517092341"/>
      <w:bookmarkStart w:id="177" w:name="_Toc517334519"/>
      <w:r w:rsidRPr="00DF0C08">
        <w:rPr>
          <w:rFonts w:eastAsia="Times New Roman" w:cs="Arial"/>
          <w:iCs/>
        </w:rPr>
        <w:t xml:space="preserve">Działanie 4.2 </w:t>
      </w:r>
      <w:r w:rsidRPr="00DF0C08">
        <w:t>Gospodarka wodno-ściekowa</w:t>
      </w:r>
      <w:bookmarkEnd w:id="176"/>
      <w:bookmarkEnd w:id="177"/>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78" w:name="_Toc517092342"/>
      <w:bookmarkStart w:id="179" w:name="_Toc517334520"/>
      <w:r w:rsidRPr="00DF0C08">
        <w:rPr>
          <w:rFonts w:eastAsia="Times New Roman"/>
        </w:rPr>
        <w:t>Działanie 4.3 Dziedzictwo kulturowe</w:t>
      </w:r>
      <w:bookmarkEnd w:id="178"/>
      <w:bookmarkEnd w:id="17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0" w:name="_Toc517092343"/>
      <w:bookmarkStart w:id="181" w:name="_Toc517334521"/>
      <w:r w:rsidRPr="00DF0C08">
        <w:rPr>
          <w:rFonts w:cs="Arial"/>
          <w:iCs/>
        </w:rPr>
        <w:t xml:space="preserve">Działanie 4.4 </w:t>
      </w:r>
      <w:r w:rsidRPr="00DF0C08">
        <w:t>Ochrona i udostępnianie zasobów przyrodniczych (typy A-D)</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2" w:name="_Toc517092344"/>
      <w:bookmarkStart w:id="183" w:name="_Toc517334522"/>
      <w:r w:rsidRPr="00DF0C08">
        <w:rPr>
          <w:rFonts w:cs="Arial"/>
          <w:iCs/>
        </w:rPr>
        <w:t xml:space="preserve">Działanie 4.4 </w:t>
      </w:r>
      <w:r w:rsidRPr="00DF0C08">
        <w:t>Ochrona i udostępnianie zasobów przyrodniczych (typy E,F)</w:t>
      </w:r>
      <w:bookmarkEnd w:id="182"/>
      <w:bookmarkEnd w:id="18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4" w:name="_Toc517092345"/>
      <w:bookmarkStart w:id="185" w:name="_Toc517334523"/>
      <w:r w:rsidRPr="00DF0C08">
        <w:rPr>
          <w:rFonts w:eastAsia="Times New Roman" w:cs="Arial"/>
          <w:iCs/>
        </w:rPr>
        <w:t xml:space="preserve">Działanie 4.5 </w:t>
      </w:r>
      <w:r w:rsidRPr="00DF0C08">
        <w:t>Bezpieczeństwo (typ A i B)</w:t>
      </w:r>
      <w:bookmarkEnd w:id="184"/>
      <w:bookmarkEnd w:id="185"/>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9"/>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6" w:name="_Toc517092346"/>
      <w:bookmarkStart w:id="187" w:name="_Toc517334524"/>
      <w:r w:rsidRPr="00DF0C08">
        <w:rPr>
          <w:rFonts w:eastAsia="Times New Roman"/>
        </w:rPr>
        <w:t>OŚ PRIORYTETOWA 5 – Transport</w:t>
      </w:r>
      <w:bookmarkEnd w:id="186"/>
      <w:bookmarkEnd w:id="187"/>
    </w:p>
    <w:p w14:paraId="1D9EABE9" w14:textId="77777777" w:rsidR="00310ACB" w:rsidRPr="00DF0C08" w:rsidRDefault="00310ACB" w:rsidP="00C45C58">
      <w:pPr>
        <w:pStyle w:val="Nagwek5"/>
      </w:pPr>
      <w:bookmarkStart w:id="188" w:name="_Toc517092347"/>
      <w:bookmarkStart w:id="189" w:name="_Toc517334525"/>
      <w:r w:rsidRPr="00DF0C08">
        <w:t>Działanie 5.1 Drogowa dostępność transportowa</w:t>
      </w:r>
      <w:bookmarkEnd w:id="188"/>
      <w:bookmarkEnd w:id="189"/>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0"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0"/>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1" w:name="_Toc517092348"/>
      <w:bookmarkStart w:id="192" w:name="_Toc517334526"/>
      <w:r w:rsidRPr="00DF0C08">
        <w:rPr>
          <w:rFonts w:eastAsia="Times New Roman"/>
        </w:rPr>
        <w:t>OŚ PRIORYTETOWA 6 – Infrastruktura spójności społecznej</w:t>
      </w:r>
      <w:bookmarkEnd w:id="191"/>
      <w:bookmarkEnd w:id="192"/>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3" w:name="_Toc517092349"/>
      <w:bookmarkStart w:id="194" w:name="_Toc517334527"/>
      <w:r w:rsidRPr="00DF0C08">
        <w:rPr>
          <w:rFonts w:eastAsia="Times New Roman"/>
        </w:rPr>
        <w:t>Działanie 6.2 Inwestycje w infrastrukturę zdrowotna (Narzędzie 13 Policy Paper –ONKOLOGIA- szpitale)</w:t>
      </w:r>
      <w:bookmarkEnd w:id="193"/>
      <w:bookmarkEnd w:id="1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5" w:name="_Toc517092350"/>
      <w:bookmarkStart w:id="196" w:name="_Toc517334528"/>
      <w:r w:rsidRPr="00DF0C08">
        <w:rPr>
          <w:rFonts w:eastAsia="Times New Roman"/>
        </w:rPr>
        <w:t>OŚ PRIORYTETOWA 7 – Infrastruktura edukacyjna</w:t>
      </w:r>
      <w:bookmarkEnd w:id="195"/>
      <w:bookmarkEnd w:id="196"/>
    </w:p>
    <w:p w14:paraId="54B98FF7" w14:textId="77777777" w:rsidR="001A1701" w:rsidRPr="00DF0C08" w:rsidRDefault="00F6599B" w:rsidP="000A6C7E">
      <w:pPr>
        <w:pStyle w:val="Nagwek5"/>
        <w:rPr>
          <w:rFonts w:eastAsia="Times New Roman"/>
        </w:rPr>
      </w:pPr>
      <w:bookmarkStart w:id="197" w:name="_Toc517092351"/>
      <w:bookmarkStart w:id="198"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7"/>
      <w:bookmarkEnd w:id="198"/>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199" w:name="_Toc517092352"/>
      <w:bookmarkStart w:id="200"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199"/>
      <w:bookmarkEnd w:id="200"/>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50"/>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1"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2" w:name="_Toc52511882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1"/>
      <w:bookmarkEnd w:id="202"/>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3" w:name="_Toc427586369"/>
      <w:bookmarkStart w:id="204"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5" w:name="_Toc525118825"/>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203"/>
      <w:bookmarkEnd w:id="204"/>
      <w:bookmarkEnd w:id="205"/>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6" w:name="_Toc422916719"/>
      <w:bookmarkStart w:id="207" w:name="_Toc427586370"/>
      <w:bookmarkStart w:id="208" w:name="_Toc430845502"/>
      <w:bookmarkStart w:id="209" w:name="_Toc525118826"/>
      <w:r w:rsidRPr="00316C35">
        <w:rPr>
          <w:rFonts w:eastAsia="Times New Roman" w:cstheme="majorBidi"/>
          <w:spacing w:val="15"/>
          <w:sz w:val="28"/>
          <w:u w:val="single"/>
        </w:rPr>
        <w:t>a. Kryteria formalne ogólne – dla wszystkich osi priorytetowych RPO WD 2014-2020 – zakres EFRR</w:t>
      </w:r>
      <w:bookmarkEnd w:id="206"/>
      <w:bookmarkEnd w:id="207"/>
      <w:bookmarkEnd w:id="208"/>
      <w:r w:rsidR="008A2478" w:rsidRPr="008A2478">
        <w:rPr>
          <w:rFonts w:eastAsia="Times New Roman" w:cstheme="majorBidi"/>
          <w:spacing w:val="15"/>
          <w:sz w:val="28"/>
          <w:u w:val="single"/>
        </w:rPr>
        <w:t>– tryb pozakonkursowy</w:t>
      </w:r>
      <w:bookmarkEnd w:id="209"/>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51"/>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0" w:name="_Toc517084244"/>
      <w:bookmarkStart w:id="211" w:name="_Toc517092353"/>
      <w:bookmarkStart w:id="212" w:name="_Toc517334531"/>
      <w:r w:rsidRPr="00316C35">
        <w:t>Oś priorytetowa 5 Transport</w:t>
      </w:r>
      <w:bookmarkEnd w:id="210"/>
      <w:bookmarkEnd w:id="211"/>
      <w:bookmarkEnd w:id="212"/>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proofErr w:type="spellStart"/>
            <w:r w:rsidR="005536B6" w:rsidRPr="005536B6">
              <w:rPr>
                <w:rFonts w:eastAsiaTheme="minorHAnsi" w:cs="Arial"/>
                <w:kern w:val="1"/>
                <w:lang w:eastAsia="en-US"/>
              </w:rPr>
              <w:t>w</w:t>
            </w:r>
            <w:proofErr w:type="spellEnd"/>
            <w:r w:rsidR="005536B6" w:rsidRPr="005536B6">
              <w:rPr>
                <w:rFonts w:eastAsiaTheme="minorHAnsi" w:cs="Arial"/>
                <w:kern w:val="1"/>
                <w:lang w:eastAsia="en-US"/>
              </w:rPr>
              <w:t xml:space="preserve">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w:t>
            </w:r>
            <w:proofErr w:type="spellStart"/>
            <w:r w:rsidR="007A775E">
              <w:rPr>
                <w:rFonts w:eastAsiaTheme="minorHAnsi" w:cs="Arial"/>
                <w:kern w:val="1"/>
                <w:lang w:eastAsia="en-US"/>
              </w:rPr>
              <w:t>SzOOP</w:t>
            </w:r>
            <w:proofErr w:type="spellEnd"/>
            <w:r w:rsidR="007A775E">
              <w:rPr>
                <w:rFonts w:eastAsiaTheme="minorHAnsi" w:cs="Arial"/>
                <w:kern w:val="1"/>
                <w:lang w:eastAsia="en-US"/>
              </w:rPr>
              <w:t xml:space="preserve">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Ocena występowania pomocy publicznej/pomocy de </w:t>
            </w:r>
            <w:proofErr w:type="spellStart"/>
            <w:r w:rsidRPr="00316C35">
              <w:rPr>
                <w:rFonts w:eastAsiaTheme="minorHAnsi" w:cs="Arial"/>
                <w:b/>
                <w:kern w:val="1"/>
                <w:lang w:eastAsia="en-US"/>
              </w:rPr>
              <w:t>minimis</w:t>
            </w:r>
            <w:proofErr w:type="spellEnd"/>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2"/>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3"/>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3" w:name="_Toc422916721"/>
      <w:bookmarkStart w:id="214" w:name="_Toc427586371"/>
      <w:bookmarkStart w:id="215" w:name="_Toc430845503"/>
      <w:bookmarkStart w:id="216" w:name="_Toc525118827"/>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213"/>
      <w:bookmarkEnd w:id="214"/>
      <w:bookmarkEnd w:id="215"/>
      <w:bookmarkEnd w:id="216"/>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7" w:name="_Toc422916722"/>
      <w:bookmarkStart w:id="218" w:name="_Toc427586372"/>
      <w:bookmarkStart w:id="219" w:name="_Toc430845504"/>
      <w:bookmarkStart w:id="220" w:name="_Toc525118828"/>
      <w:r w:rsidRPr="00316C35">
        <w:rPr>
          <w:rFonts w:eastAsia="Times New Roman" w:cs="Arial"/>
          <w:spacing w:val="15"/>
          <w:sz w:val="28"/>
          <w:u w:val="single"/>
        </w:rPr>
        <w:t>a. Kryteria merytoryczne ogólne dla wszystkich osi priorytetowych RPO WD 2014-2020 – zakres EFRR</w:t>
      </w:r>
      <w:bookmarkEnd w:id="217"/>
      <w:bookmarkEnd w:id="218"/>
      <w:bookmarkEnd w:id="219"/>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0"/>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1" w:name="_Toc517084245"/>
      <w:bookmarkStart w:id="222" w:name="_Toc517092354"/>
      <w:bookmarkStart w:id="223" w:name="_Toc517334532"/>
      <w:r w:rsidRPr="00B87868">
        <w:t>Oś priorytetowa 5 Transport</w:t>
      </w:r>
      <w:bookmarkEnd w:id="221"/>
      <w:bookmarkEnd w:id="222"/>
      <w:bookmarkEnd w:id="22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54"/>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w:t>
            </w:r>
            <w:proofErr w:type="spellStart"/>
            <w:r w:rsidR="00810624">
              <w:rPr>
                <w:rFonts w:eastAsia="Times New Roman" w:cs="Arial"/>
                <w:kern w:val="1"/>
              </w:rPr>
              <w:t>tj.odpowiedni</w:t>
            </w:r>
            <w:proofErr w:type="spellEnd"/>
            <w:r w:rsidR="00810624">
              <w:rPr>
                <w:rFonts w:eastAsia="Times New Roman" w:cs="Arial"/>
                <w:kern w:val="1"/>
              </w:rPr>
              <w:t xml:space="preserve">/e artykuł/y </w:t>
            </w:r>
            <w:proofErr w:type="spellStart"/>
            <w:r w:rsidR="00810624">
              <w:rPr>
                <w:rFonts w:eastAsia="Times New Roman" w:cs="Arial"/>
                <w:kern w:val="1"/>
              </w:rPr>
              <w:t>rozp</w:t>
            </w:r>
            <w:proofErr w:type="spellEnd"/>
            <w:r w:rsidR="00810624">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5"/>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6"/>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4" w:name="_Toc427586373"/>
      <w:bookmarkStart w:id="225" w:name="_Toc430845505"/>
      <w:bookmarkStart w:id="226" w:name="_Toc525118829"/>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4"/>
      <w:bookmarkEnd w:id="225"/>
      <w:r w:rsidR="008A2478" w:rsidRPr="008A2478">
        <w:rPr>
          <w:rFonts w:eastAsia="Times New Roman" w:cstheme="majorBidi"/>
          <w:bCs/>
          <w:spacing w:val="15"/>
          <w:sz w:val="28"/>
          <w:u w:val="single"/>
        </w:rPr>
        <w:t>– tryb pozakonkursowy</w:t>
      </w:r>
      <w:bookmarkEnd w:id="22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7" w:name="_Toc517084246"/>
      <w:bookmarkStart w:id="228" w:name="_Toc517092355"/>
      <w:bookmarkStart w:id="229" w:name="_Toc517334533"/>
      <w:r w:rsidRPr="00B87868">
        <w:t>Oś priorytetowa 5 Transport</w:t>
      </w:r>
      <w:bookmarkEnd w:id="227"/>
      <w:bookmarkEnd w:id="228"/>
      <w:bookmarkEnd w:id="229"/>
    </w:p>
    <w:p w14:paraId="129D534E" w14:textId="77777777" w:rsidR="003622B9" w:rsidRDefault="003622B9" w:rsidP="00316C35">
      <w:pPr>
        <w:pStyle w:val="Nagwek5"/>
        <w:spacing w:line="360" w:lineRule="auto"/>
        <w:rPr>
          <w:rFonts w:eastAsiaTheme="minorHAnsi"/>
          <w:lang w:eastAsia="en-US"/>
        </w:rPr>
      </w:pPr>
      <w:bookmarkStart w:id="230" w:name="_Toc517084247"/>
      <w:bookmarkStart w:id="231" w:name="_Toc517092356"/>
      <w:bookmarkStart w:id="232" w:name="_Toc517334534"/>
      <w:r w:rsidRPr="00DF0C08">
        <w:rPr>
          <w:rFonts w:eastAsiaTheme="minorHAnsi"/>
          <w:lang w:eastAsia="en-US"/>
        </w:rPr>
        <w:t>Działanie 5.1 Drogowa dostępność transportowa</w:t>
      </w:r>
      <w:bookmarkEnd w:id="230"/>
      <w:bookmarkEnd w:id="231"/>
      <w:bookmarkEnd w:id="232"/>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3" w:name="_Toc517084248"/>
      <w:bookmarkStart w:id="234" w:name="_Toc517092357"/>
      <w:bookmarkStart w:id="235" w:name="_Toc517334535"/>
      <w:r w:rsidRPr="00DF0C08">
        <w:rPr>
          <w:rFonts w:eastAsiaTheme="minorHAnsi"/>
          <w:lang w:eastAsia="en-US"/>
        </w:rPr>
        <w:t>Działanie 5.2 System transportu kolejowego</w:t>
      </w:r>
      <w:bookmarkEnd w:id="233"/>
      <w:bookmarkEnd w:id="234"/>
      <w:bookmarkEnd w:id="235"/>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6" w:name="_Toc52511883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6"/>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7" w:name="_Toc436122813"/>
      <w:bookmarkStart w:id="238" w:name="_Toc436122819"/>
      <w:bookmarkStart w:id="239" w:name="_Toc436122821"/>
      <w:bookmarkStart w:id="240" w:name="_Toc436122822"/>
      <w:bookmarkStart w:id="241" w:name="_Toc436122824"/>
      <w:bookmarkStart w:id="242" w:name="_Toc436122826"/>
      <w:bookmarkStart w:id="243" w:name="_Toc436122862"/>
      <w:bookmarkStart w:id="244" w:name="_Toc436122865"/>
      <w:bookmarkStart w:id="245" w:name="_Toc436122914"/>
      <w:bookmarkStart w:id="246" w:name="_Toc436122917"/>
      <w:bookmarkStart w:id="247" w:name="_Toc436122951"/>
      <w:bookmarkStart w:id="248" w:name="_Toc436122952"/>
      <w:bookmarkStart w:id="249" w:name="_Toc436122954"/>
      <w:bookmarkStart w:id="250" w:name="_Toc43612298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1" w:name="_Toc525118831"/>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1"/>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2" w:name="_Toc525118832"/>
      <w:r w:rsidRPr="00DF0C08">
        <w:rPr>
          <w:rFonts w:asciiTheme="minorHAnsi" w:hAnsiTheme="minorHAnsi"/>
          <w:kern w:val="1"/>
          <w:sz w:val="24"/>
          <w:szCs w:val="24"/>
        </w:rPr>
        <w:t>Kryteria oceny formalnej w ramach EFS dla trybu pozakonkursowego</w:t>
      </w:r>
      <w:bookmarkEnd w:id="252"/>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3" w:name="_Toc525118833"/>
      <w:r w:rsidRPr="00DF0C08">
        <w:rPr>
          <w:rFonts w:asciiTheme="minorHAnsi" w:hAnsiTheme="minorHAnsi"/>
          <w:kern w:val="1"/>
          <w:sz w:val="24"/>
          <w:szCs w:val="24"/>
        </w:rPr>
        <w:t>Kryteria merytoryczne w ramach EFS dla trybu pozakonkursowego</w:t>
      </w:r>
      <w:bookmarkEnd w:id="253"/>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4" w:name="_Toc419364801"/>
            <w:r w:rsidRPr="00DF0C08">
              <w:rPr>
                <w:kern w:val="2"/>
                <w:sz w:val="24"/>
                <w:szCs w:val="24"/>
              </w:rPr>
              <w:t>Kryterium osiągnięcia skwantyfikowanych rezultatów</w:t>
            </w:r>
            <w:bookmarkEnd w:id="254"/>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5"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256" w:name="_Toc419364803"/>
            <w:bookmarkEnd w:id="255"/>
            <w:r w:rsidR="00053A65" w:rsidRPr="00DF0C08">
              <w:rPr>
                <w:kern w:val="2"/>
                <w:sz w:val="24"/>
                <w:szCs w:val="24"/>
              </w:rPr>
              <w:t xml:space="preserve"> </w:t>
            </w:r>
            <w:r w:rsidRPr="00DF0C08">
              <w:rPr>
                <w:kern w:val="2"/>
                <w:sz w:val="24"/>
                <w:szCs w:val="24"/>
              </w:rPr>
              <w:t>adekwatne w stosunku do potrzeb i celów projektu,</w:t>
            </w:r>
            <w:bookmarkEnd w:id="256"/>
            <w:r w:rsidRPr="00DF0C08">
              <w:rPr>
                <w:kern w:val="2"/>
                <w:sz w:val="24"/>
                <w:szCs w:val="24"/>
              </w:rPr>
              <w:t xml:space="preserve"> </w:t>
            </w:r>
            <w:bookmarkStart w:id="257" w:name="_Toc419364804"/>
            <w:r w:rsidR="00053A65" w:rsidRPr="00DF0C08">
              <w:rPr>
                <w:kern w:val="2"/>
                <w:sz w:val="24"/>
                <w:szCs w:val="24"/>
              </w:rPr>
              <w:t xml:space="preserve"> </w:t>
            </w:r>
            <w:r w:rsidRPr="00DF0C08">
              <w:rPr>
                <w:kern w:val="2"/>
                <w:sz w:val="24"/>
                <w:szCs w:val="24"/>
              </w:rPr>
              <w:t>realne do osiągnięcia?</w:t>
            </w:r>
            <w:bookmarkEnd w:id="257"/>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58" w:name="_Toc525118834"/>
      <w:r w:rsidRPr="00DF0C08">
        <w:rPr>
          <w:kern w:val="1"/>
          <w:sz w:val="24"/>
          <w:szCs w:val="24"/>
        </w:rPr>
        <w:t>Kryteria dostępu dla Działania</w:t>
      </w:r>
      <w:r w:rsidR="00CB4317" w:rsidRPr="00DF0C08">
        <w:rPr>
          <w:kern w:val="1"/>
          <w:sz w:val="24"/>
          <w:szCs w:val="24"/>
        </w:rPr>
        <w:t xml:space="preserve"> 11.1 – nabór w trybie pozakonkursowym</w:t>
      </w:r>
      <w:bookmarkEnd w:id="258"/>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59" w:name="_Toc525118835"/>
      <w:r w:rsidRPr="00DF0C08">
        <w:rPr>
          <w:rFonts w:eastAsia="Times New Roman" w:cs="Tahoma"/>
          <w:color w:val="auto"/>
          <w:kern w:val="1"/>
          <w:sz w:val="52"/>
          <w:szCs w:val="52"/>
        </w:rPr>
        <w:t>Kryteria oceny zgodności projektów ze Strategią ZIT</w:t>
      </w:r>
      <w:bookmarkEnd w:id="259"/>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0" w:name="_Toc517334536"/>
      <w:r w:rsidRPr="00C904D5">
        <w:t>Oś priorytetowa 1 Przedsiębiorstwa i innowacj</w:t>
      </w:r>
      <w:r>
        <w:t>e</w:t>
      </w:r>
      <w:bookmarkEnd w:id="260"/>
    </w:p>
    <w:p w14:paraId="39AC39D2" w14:textId="001E82AA" w:rsidR="008123B3" w:rsidRDefault="00017CB1" w:rsidP="003D1316">
      <w:pPr>
        <w:pStyle w:val="Nagwek5"/>
        <w:rPr>
          <w:rFonts w:eastAsia="Times New Roman"/>
        </w:rPr>
      </w:pPr>
      <w:bookmarkStart w:id="261" w:name="_Toc517334537"/>
      <w:r>
        <w:rPr>
          <w:rFonts w:eastAsia="Times New Roman"/>
        </w:rPr>
        <w:t>Działanie 1.3 Rozwój przedsiębiorczości</w:t>
      </w:r>
      <w:bookmarkEnd w:id="261"/>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 xml:space="preserve">Oceniane będzie, czy przedsięwzięcie ma wpływ na minimalizację negatywnych zjawisk  opisanych w  Strategii ZIT </w:t>
            </w:r>
            <w:proofErr w:type="spellStart"/>
            <w:r w:rsidRPr="00B62793">
              <w:t>WrOF</w:t>
            </w:r>
            <w:proofErr w:type="spellEnd"/>
            <w:r w:rsidRPr="00B62793">
              <w:t xml:space="preserve"> oraz realizację zamierzeń strategicznych ZIT </w:t>
            </w:r>
            <w:proofErr w:type="spellStart"/>
            <w:r w:rsidRPr="00B62793">
              <w:t>WrOF</w:t>
            </w:r>
            <w:proofErr w:type="spellEnd"/>
            <w:r w:rsidRPr="00B62793">
              <w:t>.</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w:t>
            </w:r>
            <w:proofErr w:type="spellStart"/>
            <w:r>
              <w:rPr>
                <w:rFonts w:eastAsia="Times New Roman" w:cs="Arial"/>
              </w:rPr>
              <w:t>prośrodowiskowe</w:t>
            </w:r>
            <w:proofErr w:type="spellEnd"/>
            <w:r>
              <w:rPr>
                <w:rFonts w:eastAsia="Times New Roman" w:cs="Arial"/>
              </w:rPr>
              <w:t xml:space="preserv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2" w:name="_Toc517334538"/>
      <w:r w:rsidRPr="009B239C">
        <w:t xml:space="preserve">Oś priorytetowa </w:t>
      </w:r>
      <w:r>
        <w:t>3</w:t>
      </w:r>
      <w:r w:rsidRPr="009B239C">
        <w:t xml:space="preserve"> </w:t>
      </w:r>
      <w:r w:rsidRPr="00780C25">
        <w:t>Gospodarka niskoemisyjn</w:t>
      </w:r>
      <w:r>
        <w:t>a</w:t>
      </w:r>
      <w:bookmarkEnd w:id="262"/>
    </w:p>
    <w:p w14:paraId="612381E6" w14:textId="77777777" w:rsidR="0070672C" w:rsidRPr="00EE3496" w:rsidRDefault="0070672C" w:rsidP="003D1316">
      <w:pPr>
        <w:pStyle w:val="Nagwek5"/>
      </w:pPr>
      <w:bookmarkStart w:id="263" w:name="_Toc517334539"/>
      <w:r w:rsidRPr="00EE3496">
        <w:t>Działanie 3.4  A Wdrażanie strategii niskoemisyjnych</w:t>
      </w:r>
      <w:bookmarkEnd w:id="263"/>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 xml:space="preserve">Oceniane będzie, czy przedsięwzięcie ma wpływ na  minimalizację negatywnych zjawisk  opisanych w  Strategii ZIT </w:t>
            </w:r>
            <w:proofErr w:type="spellStart"/>
            <w:r w:rsidRPr="00075F26">
              <w:t>WrOF</w:t>
            </w:r>
            <w:proofErr w:type="spellEnd"/>
            <w:r w:rsidRPr="00075F26">
              <w:t xml:space="preserve"> oraz realizację zamierzeń strategicznych ZIT </w:t>
            </w:r>
            <w:proofErr w:type="spellStart"/>
            <w:r w:rsidRPr="00075F26">
              <w:t>WrOF</w:t>
            </w:r>
            <w:proofErr w:type="spellEnd"/>
            <w:r w:rsidRPr="00075F26">
              <w:t>.</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 xml:space="preserve">W ramach kryterium będzie weryfikowane czy projekt Wnioskodawcy łączy w sobie przynajmniej dwa typy działań opisane w </w:t>
            </w:r>
            <w:proofErr w:type="spellStart"/>
            <w:r w:rsidRPr="00075F26">
              <w:rPr>
                <w:kern w:val="1"/>
              </w:rPr>
              <w:t>SzOOP</w:t>
            </w:r>
            <w:proofErr w:type="spellEnd"/>
            <w:r w:rsidRPr="00075F26">
              <w:rPr>
                <w:kern w:val="1"/>
              </w:rPr>
              <w:t>,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w:t>
            </w:r>
            <w:proofErr w:type="spellStart"/>
            <w:r w:rsidRPr="00075F26">
              <w:rPr>
                <w:lang w:val="en-US"/>
              </w:rPr>
              <w:t>typ</w:t>
            </w:r>
            <w:proofErr w:type="spellEnd"/>
            <w:r w:rsidRPr="00075F26">
              <w:rPr>
                <w:lang w:val="en-US"/>
              </w:rPr>
              <w:t xml:space="preserve">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 xml:space="preserve">W ramach kryterium promowane są projekty realizowane na obszarze co najmniej dwóch gmin ZIT </w:t>
            </w:r>
            <w:proofErr w:type="spellStart"/>
            <w:r w:rsidRPr="00075F26">
              <w:t>WrOF</w:t>
            </w:r>
            <w:proofErr w:type="spellEnd"/>
            <w:r w:rsidRPr="00075F26">
              <w:t>.</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w:t>
            </w:r>
            <w:proofErr w:type="spellStart"/>
            <w:r w:rsidRPr="00075F26">
              <w:rPr>
                <w:kern w:val="1"/>
              </w:rPr>
              <w:t>informatyczno</w:t>
            </w:r>
            <w:proofErr w:type="spellEnd"/>
            <w:r w:rsidRPr="00075F26">
              <w:rPr>
                <w:kern w:val="1"/>
              </w:rPr>
              <w:t xml:space="preserve">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proofErr w:type="spellStart"/>
            <w:r w:rsidRPr="00075F26">
              <w:rPr>
                <w:b/>
                <w:bCs/>
                <w:kern w:val="1"/>
              </w:rPr>
              <w:t>Mulitimodalność</w:t>
            </w:r>
            <w:proofErr w:type="spellEnd"/>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w:t>
            </w:r>
            <w:proofErr w:type="spellStart"/>
            <w:r w:rsidRPr="00075F26">
              <w:t>SzOOP</w:t>
            </w:r>
            <w:proofErr w:type="spellEnd"/>
            <w:r w:rsidRPr="00075F26">
              <w:t xml:space="preserve">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proofErr w:type="spellStart"/>
            <w:r w:rsidRPr="00EE3496">
              <w:rPr>
                <w:rFonts w:cs="Tahoma"/>
                <w:b/>
                <w:bCs/>
                <w:kern w:val="1"/>
                <w:lang w:val="en-US"/>
              </w:rPr>
              <w:t>Lp</w:t>
            </w:r>
            <w:proofErr w:type="spellEnd"/>
            <w:r w:rsidRPr="00EE3496">
              <w:rPr>
                <w:rFonts w:cs="Tahoma"/>
                <w:b/>
                <w:bCs/>
                <w:kern w:val="1"/>
                <w:lang w:val="en-US"/>
              </w:rPr>
              <w:t>.</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4" w:name="_Toc517334540"/>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BC6A7"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4"/>
    </w:p>
    <w:p w14:paraId="6B4E231F" w14:textId="2FA63A73" w:rsidR="00B1324E" w:rsidRDefault="00B1324E" w:rsidP="003D1316">
      <w:pPr>
        <w:pStyle w:val="Nagwek5"/>
      </w:pPr>
      <w:bookmarkStart w:id="265" w:name="_Toc517334541"/>
      <w:r>
        <w:t>Działanie 4.2 Gospodarka wodno-ściekowa</w:t>
      </w:r>
      <w:bookmarkEnd w:id="265"/>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Pr>
                  <w:sz w:val="20"/>
                  <w:szCs w:val="20"/>
                </w:rPr>
                <w:t>http://ec.europa.eu/eurostat/ramon/miscellaneous/index.cfm?TargetUrl=DSP_DEGURBA</w:t>
              </w:r>
            </w:hyperlink>
            <w:r>
              <w:rPr>
                <w:sz w:val="20"/>
                <w:szCs w:val="20"/>
              </w:rPr>
              <w:t xml:space="preserve"> w pliku : „</w:t>
            </w:r>
            <w:hyperlink r:id="rId26" w:history="1">
              <w:r>
                <w:rPr>
                  <w:sz w:val="20"/>
                  <w:szCs w:val="20"/>
                </w:rPr>
                <w:t xml:space="preserve">DEGURBA and </w:t>
              </w:r>
              <w:proofErr w:type="spellStart"/>
              <w:r>
                <w:rPr>
                  <w:sz w:val="20"/>
                  <w:szCs w:val="20"/>
                </w:rPr>
                <w:t>coastal</w:t>
              </w:r>
              <w:proofErr w:type="spellEnd"/>
              <w:r>
                <w:rPr>
                  <w:sz w:val="20"/>
                  <w:szCs w:val="20"/>
                </w:rPr>
                <w:t xml:space="preserve"> </w:t>
              </w:r>
              <w:proofErr w:type="spellStart"/>
              <w:r>
                <w:rPr>
                  <w:sz w:val="20"/>
                  <w:szCs w:val="20"/>
                </w:rPr>
                <w:t>LAUs</w:t>
              </w:r>
              <w:proofErr w:type="spellEnd"/>
              <w:r>
                <w:rPr>
                  <w:sz w:val="20"/>
                  <w:szCs w:val="20"/>
                </w:rPr>
                <w:t xml:space="preserve"> </w:t>
              </w:r>
              <w:proofErr w:type="spellStart"/>
              <w:r>
                <w:rPr>
                  <w:sz w:val="20"/>
                  <w:szCs w:val="20"/>
                </w:rPr>
                <w:t>based</w:t>
              </w:r>
              <w:proofErr w:type="spellEnd"/>
              <w:r>
                <w:rPr>
                  <w:sz w:val="20"/>
                  <w:szCs w:val="20"/>
                </w:rPr>
                <w:t xml:space="preserve"> on 2011 </w:t>
              </w:r>
              <w:proofErr w:type="spellStart"/>
              <w:r>
                <w:rPr>
                  <w:sz w:val="20"/>
                  <w:szCs w:val="20"/>
                </w:rPr>
                <w:t>population</w:t>
              </w:r>
              <w:proofErr w:type="spellEnd"/>
              <w:r>
                <w:rPr>
                  <w:sz w:val="20"/>
                  <w:szCs w:val="20"/>
                </w:rPr>
                <w:t xml:space="preserve"> </w:t>
              </w:r>
              <w:proofErr w:type="spellStart"/>
              <w:r>
                <w:rPr>
                  <w:sz w:val="20"/>
                  <w:szCs w:val="20"/>
                </w:rPr>
                <w:t>grid</w:t>
              </w:r>
              <w:proofErr w:type="spellEnd"/>
              <w:r>
                <w:rPr>
                  <w:sz w:val="20"/>
                  <w:szCs w:val="20"/>
                </w:rPr>
                <w:t xml:space="preserve">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266"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6131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5E7C" id="Łącznik prosty ze strzałką 2" o:spid="_x0000_s1026" type="#_x0000_t32" style="position:absolute;margin-left:383.65pt;margin-top:470.15pt;width:0;height:2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1 </w:t>
            </w:r>
            <w:proofErr w:type="spellStart"/>
            <w:r w:rsidRPr="00824D41">
              <w:rPr>
                <w:rFonts w:ascii="Calibri" w:eastAsia="Times New Roman" w:hAnsi="Calibri" w:cs="Tahoma"/>
                <w:kern w:val="2"/>
                <w:sz w:val="20"/>
                <w:szCs w:val="20"/>
                <w:lang w:eastAsia="en-US"/>
              </w:rPr>
              <w:t>szt</w:t>
            </w:r>
            <w:proofErr w:type="spellEnd"/>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3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r w:rsidRPr="00CF0673">
        <w:t>Oś Priorytetowa  4 – Środowisko i zasoby</w:t>
      </w:r>
      <w:bookmarkEnd w:id="266"/>
    </w:p>
    <w:p w14:paraId="619779F3" w14:textId="77777777" w:rsidR="003D1316" w:rsidRPr="00CF0673" w:rsidRDefault="003D1316" w:rsidP="003D1316">
      <w:pPr>
        <w:pStyle w:val="Nagwek5"/>
      </w:pPr>
      <w:bookmarkStart w:id="267" w:name="_Toc517334543"/>
      <w:r w:rsidRPr="00CF0673">
        <w:rPr>
          <w:rFonts w:eastAsia="Times New Roman" w:cs="Arial"/>
          <w:iCs/>
        </w:rPr>
        <w:t xml:space="preserve">Działanie 4.5 </w:t>
      </w:r>
      <w:r w:rsidRPr="00CF0673">
        <w:t>Bezpieczeństwo</w:t>
      </w:r>
      <w:bookmarkEnd w:id="267"/>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t>
            </w:r>
            <w:proofErr w:type="spellStart"/>
            <w:r w:rsidRPr="00CF0673">
              <w:rPr>
                <w:rFonts w:eastAsia="Times New Roman" w:cs="Arial"/>
                <w:color w:val="000000"/>
              </w:rPr>
              <w:t>WrOF</w:t>
            </w:r>
            <w:proofErr w:type="spellEnd"/>
            <w:r w:rsidRPr="00CF0673">
              <w:rPr>
                <w:rFonts w:eastAsia="Times New Roman" w:cs="Arial"/>
                <w:color w:val="000000"/>
              </w:rPr>
              <w:t xml:space="preserve"> oraz realizację zamierzeń strategicznych ZIT </w:t>
            </w:r>
            <w:proofErr w:type="spellStart"/>
            <w:r w:rsidRPr="00CF0673">
              <w:rPr>
                <w:rFonts w:eastAsia="Times New Roman" w:cs="Arial"/>
                <w:color w:val="000000"/>
              </w:rPr>
              <w:t>WrOF</w:t>
            </w:r>
            <w:proofErr w:type="spellEnd"/>
            <w:r w:rsidRPr="00CF0673">
              <w:rPr>
                <w:rFonts w:eastAsia="Times New Roman" w:cs="Arial"/>
                <w:color w:val="000000"/>
              </w:rPr>
              <w:t xml:space="preserve">.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w:t>
            </w:r>
            <w:proofErr w:type="spellStart"/>
            <w:r w:rsidRPr="00CF0673">
              <w:rPr>
                <w:rFonts w:eastAsia="Times New Roman" w:cs="Arial"/>
              </w:rPr>
              <w:t>mokradłowych</w:t>
            </w:r>
            <w:proofErr w:type="spellEnd"/>
            <w:r w:rsidRPr="00CF0673">
              <w:rPr>
                <w:rFonts w:eastAsia="Times New Roman" w:cs="Arial"/>
              </w:rPr>
              <w:t xml:space="preserve">, torfowiskach, terenach zalewowych) w wyniku realizacji projektu (ha) np. powierzchnia odzyskanego naturalnego terenu zalewowego, powierzchnia </w:t>
            </w:r>
            <w:proofErr w:type="spellStart"/>
            <w:r w:rsidRPr="00CF0673">
              <w:rPr>
                <w:rFonts w:eastAsia="Times New Roman" w:cs="Arial"/>
              </w:rPr>
              <w:t>zrenaturyzowanych</w:t>
            </w:r>
            <w:proofErr w:type="spellEnd"/>
            <w:r w:rsidRPr="00CF0673">
              <w:rPr>
                <w:rFonts w:eastAsia="Times New Roman" w:cs="Arial"/>
              </w:rPr>
              <w:t xml:space="preserve">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 xml:space="preserve">Zgodnie z diagnozą zawartą w Strategii ZIT obszarem szczególnie zagrożonym niebezpieczeństwem powodziowym jest wschodnia część </w:t>
            </w:r>
            <w:proofErr w:type="spellStart"/>
            <w:r w:rsidRPr="00CF0673">
              <w:rPr>
                <w:rFonts w:eastAsia="Calibri" w:cs="Arial"/>
                <w:kern w:val="2"/>
                <w:lang w:eastAsia="en-US"/>
              </w:rPr>
              <w:t>WrOF</w:t>
            </w:r>
            <w:proofErr w:type="spellEnd"/>
            <w:r w:rsidRPr="00CF0673">
              <w:rPr>
                <w:rFonts w:eastAsia="Calibri" w:cs="Arial"/>
                <w:kern w:val="2"/>
                <w:lang w:eastAsia="en-US"/>
              </w:rPr>
              <w:t xml:space="preserve">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 xml:space="preserve">projekt nie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 xml:space="preserve">projekt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68" w:name="_Toc517334544"/>
      <w:r w:rsidRPr="009B239C">
        <w:t>Oś prior</w:t>
      </w:r>
      <w:r>
        <w:t xml:space="preserve">ytetowa </w:t>
      </w:r>
      <w:r w:rsidRPr="00036595">
        <w:t>7 Infrastruktura edukacyjn</w:t>
      </w:r>
      <w:r>
        <w:t>a</w:t>
      </w:r>
      <w:bookmarkEnd w:id="268"/>
    </w:p>
    <w:p w14:paraId="4E7240E3" w14:textId="662F084F" w:rsidR="00D6166C" w:rsidRDefault="00D6166C" w:rsidP="003D1316">
      <w:pPr>
        <w:pStyle w:val="Nagwek5"/>
        <w:rPr>
          <w:rFonts w:eastAsia="Times New Roman"/>
        </w:rPr>
      </w:pPr>
      <w:bookmarkStart w:id="269" w:name="_Toc517334545"/>
      <w:bookmarkStart w:id="270" w:name="_Toc72034477"/>
      <w:bookmarkStart w:id="271" w:name="_Toc85424341"/>
      <w:r w:rsidRPr="00D6166C">
        <w:rPr>
          <w:rFonts w:eastAsia="Times New Roman"/>
        </w:rPr>
        <w:t>Działanie 7.2 Inwestycje w edukację ponadgimnazjalną, w tym zawodową</w:t>
      </w:r>
      <w:bookmarkEnd w:id="269"/>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t>
      </w:r>
      <w:proofErr w:type="spellStart"/>
      <w:r w:rsidR="00460016" w:rsidRPr="003D1316">
        <w:rPr>
          <w:rFonts w:ascii="Calibri" w:eastAsia="Times New Roman" w:hAnsi="Calibri" w:cs="Calibri"/>
          <w:bCs/>
          <w:szCs w:val="28"/>
        </w:rPr>
        <w:t>WrOF</w:t>
      </w:r>
      <w:proofErr w:type="spellEnd"/>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0"/>
          <w:bookmarkEnd w:id="271"/>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 xml:space="preserve">Oceniane będzie, czy przedsięwzięcie ma wpływ na  minimalizację negatywnych zjawisk  opisanych w  Strategii ZIT </w:t>
            </w:r>
            <w:proofErr w:type="spellStart"/>
            <w:r w:rsidRPr="00D6166C">
              <w:rPr>
                <w:rFonts w:eastAsia="Times New Roman" w:cs="Arial"/>
              </w:rPr>
              <w:t>WrOF</w:t>
            </w:r>
            <w:proofErr w:type="spellEnd"/>
            <w:r w:rsidRPr="00D6166C">
              <w:rPr>
                <w:rFonts w:eastAsia="Times New Roman" w:cs="Arial"/>
              </w:rPr>
              <w:t xml:space="preserve"> oraz realizację zamierzeń strategicznych ZIT </w:t>
            </w:r>
            <w:proofErr w:type="spellStart"/>
            <w:r w:rsidRPr="00D6166C">
              <w:rPr>
                <w:rFonts w:eastAsia="Times New Roman" w:cs="Arial"/>
              </w:rPr>
              <w:t>WrOF</w:t>
            </w:r>
            <w:proofErr w:type="spellEnd"/>
            <w:r w:rsidRPr="00D6166C">
              <w:rPr>
                <w:rFonts w:eastAsia="Times New Roman" w:cs="Arial"/>
              </w:rPr>
              <w:t>.</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w:t>
            </w:r>
            <w:proofErr w:type="spellStart"/>
            <w:r w:rsidRPr="00D6166C">
              <w:rPr>
                <w:rFonts w:eastAsia="Times New Roman" w:cs="Arial"/>
                <w:kern w:val="1"/>
              </w:rPr>
              <w:t>ła</w:t>
            </w:r>
            <w:proofErr w:type="spellEnd"/>
            <w:r w:rsidRPr="00D6166C">
              <w:rPr>
                <w:rFonts w:eastAsia="Times New Roman" w:cs="Arial"/>
                <w:kern w:val="1"/>
              </w:rPr>
              <w:t>)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Punktowane będzie zaangażowanie pracodawców (z którymi wnioskodawca wykazał współpracę w projekcie) w zaprojektowanie wspieranej w ramach projektu infrastruktury i/lub </w:t>
            </w:r>
            <w:proofErr w:type="spellStart"/>
            <w:r w:rsidRPr="00D6166C">
              <w:rPr>
                <w:rFonts w:eastAsia="Times New Roman" w:cs="Arial"/>
                <w:color w:val="000000"/>
              </w:rPr>
              <w:t>zakupowanego</w:t>
            </w:r>
            <w:proofErr w:type="spellEnd"/>
            <w:r w:rsidRPr="00D6166C">
              <w:rPr>
                <w:rFonts w:eastAsia="Times New Roman" w:cs="Arial"/>
                <w:color w:val="000000"/>
              </w:rPr>
              <w:t xml:space="preserve">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w:t>
            </w:r>
            <w:proofErr w:type="spellStart"/>
            <w:r w:rsidRPr="006D5182">
              <w:rPr>
                <w:rFonts w:eastAsia="Times New Roman" w:cs="Arial"/>
                <w:color w:val="000000"/>
              </w:rPr>
              <w:t>zakupowanego</w:t>
            </w:r>
            <w:proofErr w:type="spellEnd"/>
            <w:r w:rsidRPr="006D5182">
              <w:rPr>
                <w:rFonts w:eastAsia="Times New Roman" w:cs="Arial"/>
                <w:color w:val="000000"/>
              </w:rPr>
              <w:t xml:space="preserve">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wyłącznie zakupu wyposażenia do pracowni 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szerszego zakresu niż tylko zakupu wyposażenia do pracowni 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7"/>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2" w:name="_Toc525118836"/>
      <w:r w:rsidRPr="00F9507C">
        <w:rPr>
          <w:rFonts w:eastAsia="Times New Roman" w:cs="Tahoma"/>
          <w:color w:val="auto"/>
          <w:kern w:val="1"/>
          <w:sz w:val="52"/>
          <w:szCs w:val="52"/>
        </w:rPr>
        <w:t>Kryteria wyboru podmiotu wdrażającego fundusz funduszy oraz realizowanych przez niego projektów – instrumenty finansowe</w:t>
      </w:r>
      <w:bookmarkEnd w:id="27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8"/>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304D09" w:rsidRDefault="00304D09" w:rsidP="00F35E01">
      <w:pPr>
        <w:spacing w:after="0" w:line="240" w:lineRule="auto"/>
      </w:pPr>
      <w:r>
        <w:separator/>
      </w:r>
    </w:p>
  </w:endnote>
  <w:endnote w:type="continuationSeparator" w:id="0">
    <w:p w14:paraId="39E0BA62" w14:textId="77777777" w:rsidR="00304D09" w:rsidRDefault="00304D09"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Narrow">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304D09" w:rsidRDefault="00304D09">
        <w:pPr>
          <w:pStyle w:val="Stopka"/>
          <w:jc w:val="right"/>
        </w:pPr>
        <w:r>
          <w:fldChar w:fldCharType="begin"/>
        </w:r>
        <w:r>
          <w:instrText>PAGE   \* MERGEFORMAT</w:instrText>
        </w:r>
        <w:r>
          <w:fldChar w:fldCharType="separate"/>
        </w:r>
        <w:r w:rsidR="00704AAB">
          <w:rPr>
            <w:noProof/>
          </w:rPr>
          <w:t>4</w:t>
        </w:r>
        <w:r>
          <w:rPr>
            <w:noProof/>
          </w:rPr>
          <w:fldChar w:fldCharType="end"/>
        </w:r>
      </w:p>
    </w:sdtContent>
  </w:sdt>
  <w:p w14:paraId="6A223FC1" w14:textId="77777777" w:rsidR="00304D09" w:rsidRDefault="00304D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304D09" w:rsidRDefault="00304D09">
    <w:pPr>
      <w:pStyle w:val="Stopka"/>
      <w:jc w:val="right"/>
    </w:pPr>
  </w:p>
  <w:p w14:paraId="6AC81770" w14:textId="77777777" w:rsidR="00304D09" w:rsidRDefault="00304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304D09" w:rsidRDefault="00304D09" w:rsidP="00F35E01">
      <w:pPr>
        <w:spacing w:after="0" w:line="240" w:lineRule="auto"/>
      </w:pPr>
      <w:r>
        <w:separator/>
      </w:r>
    </w:p>
  </w:footnote>
  <w:footnote w:type="continuationSeparator" w:id="0">
    <w:p w14:paraId="70D7A843" w14:textId="77777777" w:rsidR="00304D09" w:rsidRDefault="00304D09" w:rsidP="00F35E01">
      <w:pPr>
        <w:spacing w:after="0" w:line="240" w:lineRule="auto"/>
      </w:pPr>
      <w:r>
        <w:continuationSeparator/>
      </w:r>
    </w:p>
  </w:footnote>
  <w:footnote w:id="1">
    <w:p w14:paraId="6D9149E6" w14:textId="77777777" w:rsidR="00304D09" w:rsidRPr="00FC3562" w:rsidRDefault="00304D09"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304D09" w:rsidRPr="00FC3562" w:rsidRDefault="00304D09"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304D09" w:rsidRPr="00FC3562" w:rsidRDefault="00304D09"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304D09" w:rsidRPr="00FC3562" w:rsidRDefault="00304D09"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304D09" w:rsidRPr="00FC3562" w:rsidRDefault="00304D09"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304D09" w:rsidRPr="00FC3562" w:rsidRDefault="00304D09"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304D09" w:rsidRPr="00FC3562" w:rsidRDefault="00304D09" w:rsidP="00687922">
      <w:pPr>
        <w:pStyle w:val="Tekstprzypisudolnego"/>
        <w:rPr>
          <w:rFonts w:asciiTheme="minorHAnsi" w:hAnsiTheme="minorHAnsi"/>
          <w:sz w:val="18"/>
          <w:szCs w:val="18"/>
          <w:lang w:val="pl-PL"/>
        </w:rPr>
      </w:pPr>
    </w:p>
  </w:footnote>
  <w:footnote w:id="6">
    <w:p w14:paraId="196CD7A5" w14:textId="77777777" w:rsidR="00304D09" w:rsidRPr="00FC3562" w:rsidRDefault="00304D09"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304D09" w:rsidRPr="00FC3562" w:rsidRDefault="00304D0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304D09" w:rsidRPr="00FC3562" w:rsidRDefault="00304D09"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304D09" w:rsidRPr="00FC3562" w:rsidRDefault="00304D09"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304D09" w:rsidRPr="00FC3562" w:rsidRDefault="00304D09"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304D09" w:rsidRPr="00FC3562" w:rsidRDefault="00304D09"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304D09" w:rsidRPr="00FC3562" w:rsidRDefault="00304D09"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304D09" w:rsidRPr="00FC3562" w:rsidRDefault="00304D09"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304D09" w:rsidRPr="00FC3562" w:rsidRDefault="00304D09"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304D09" w:rsidRPr="00FC3562" w:rsidRDefault="00304D09"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304D09" w:rsidRPr="00FC3562" w:rsidRDefault="00304D09"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304D09" w:rsidRPr="00FC3562" w:rsidRDefault="00304D09"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304D09" w:rsidRPr="00FC3562" w:rsidRDefault="00304D09"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304D09" w:rsidRPr="00FC3562" w:rsidRDefault="00304D09"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304D09" w:rsidRPr="00FC3562" w:rsidRDefault="00304D09"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304D09" w:rsidRPr="00FC3562" w:rsidRDefault="00304D09" w:rsidP="001945B2">
      <w:pPr>
        <w:pStyle w:val="Tekstprzypisudolnego"/>
        <w:rPr>
          <w:rFonts w:asciiTheme="minorHAnsi" w:hAnsiTheme="minorHAnsi"/>
          <w:sz w:val="18"/>
          <w:szCs w:val="18"/>
          <w:lang w:val="pl-PL"/>
        </w:rPr>
      </w:pPr>
    </w:p>
  </w:footnote>
  <w:footnote w:id="21">
    <w:p w14:paraId="6B0F355F" w14:textId="77777777" w:rsidR="00304D09" w:rsidRPr="00FC3562" w:rsidRDefault="00304D09"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304D09" w:rsidRPr="00FC3562" w:rsidRDefault="00304D09"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304D09" w:rsidRPr="00FC3562" w:rsidRDefault="00304D09"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304D09" w:rsidRPr="00FC3562" w:rsidRDefault="00304D09"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304D09" w:rsidRPr="00FC3562" w:rsidRDefault="00304D09"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304D09" w:rsidRPr="00FC3562" w:rsidRDefault="00304D09"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304D09" w:rsidRPr="00FC3562" w:rsidRDefault="00304D09"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304D09" w:rsidRPr="00FC3562" w:rsidRDefault="00304D09"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304D09" w:rsidRPr="00FC3562" w:rsidRDefault="00304D0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304D09" w:rsidRPr="00EB1450" w:rsidRDefault="00304D09"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304D09" w:rsidRPr="00501DEA" w:rsidRDefault="00304D09"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304D09" w:rsidRPr="00FC3562" w:rsidRDefault="00304D09"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304D09" w:rsidRPr="00FC3562" w:rsidRDefault="00304D09"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304D09" w:rsidRPr="00FC3562" w:rsidRDefault="00304D09"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304D09" w:rsidRPr="00FC3562" w:rsidRDefault="00304D09"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0CE42214" w14:textId="77777777" w:rsidR="00304D09" w:rsidRPr="009F1205" w:rsidRDefault="00304D09"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647940D4" w14:textId="77777777" w:rsidR="00304D09" w:rsidRDefault="00304D09"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4">
    <w:p w14:paraId="5357FB02" w14:textId="77777777" w:rsidR="00304D09" w:rsidRPr="00BB2198" w:rsidRDefault="00304D09"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5">
    <w:p w14:paraId="71456D77" w14:textId="77777777" w:rsidR="00304D09" w:rsidRPr="00BB2198" w:rsidRDefault="00304D09"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6">
    <w:p w14:paraId="4EBE5405" w14:textId="77777777" w:rsidR="00304D09" w:rsidRPr="00FC3562" w:rsidRDefault="00304D09"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7">
    <w:p w14:paraId="76AA1137" w14:textId="77777777" w:rsidR="00304D09" w:rsidRPr="00FC3562" w:rsidRDefault="00304D09"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2F5797B5" w14:textId="2EF2F064" w:rsidR="00CE0060" w:rsidRPr="00CE0060" w:rsidRDefault="00CE0060">
      <w:pPr>
        <w:pStyle w:val="Tekstprzypisudolnego"/>
        <w:rPr>
          <w:rFonts w:asciiTheme="minorHAnsi" w:hAnsiTheme="minorHAnsi" w:cstheme="minorHAnsi"/>
          <w:sz w:val="18"/>
          <w:szCs w:val="18"/>
          <w:lang w:val="pl-PL"/>
        </w:rPr>
      </w:pPr>
      <w:r w:rsidRPr="00CE0060">
        <w:rPr>
          <w:rStyle w:val="Odwoanieprzypisudolnego"/>
          <w:rFonts w:asciiTheme="minorHAnsi" w:hAnsiTheme="minorHAnsi" w:cstheme="minorHAnsi"/>
          <w:sz w:val="18"/>
          <w:szCs w:val="18"/>
        </w:rPr>
        <w:footnoteRef/>
      </w:r>
      <w:r w:rsidRPr="00CE0060">
        <w:rPr>
          <w:rFonts w:asciiTheme="minorHAnsi" w:hAnsiTheme="minorHAnsi" w:cstheme="minorHAnsi"/>
          <w:sz w:val="18"/>
          <w:szCs w:val="18"/>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39">
    <w:p w14:paraId="34E63F07" w14:textId="330C28AA" w:rsidR="00CE0060" w:rsidRPr="00CE0060" w:rsidRDefault="00CE0060">
      <w:pPr>
        <w:pStyle w:val="Tekstprzypisudolnego"/>
        <w:rPr>
          <w:lang w:val="pl-PL"/>
        </w:rPr>
      </w:pPr>
      <w:r w:rsidRPr="00CE0060">
        <w:rPr>
          <w:rStyle w:val="Odwoanieprzypisudolnego"/>
          <w:rFonts w:asciiTheme="minorHAnsi" w:hAnsiTheme="minorHAnsi" w:cstheme="minorHAnsi"/>
          <w:sz w:val="18"/>
          <w:szCs w:val="18"/>
        </w:rPr>
        <w:footnoteRef/>
      </w:r>
      <w: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40">
    <w:p w14:paraId="3CA70E4C" w14:textId="77777777" w:rsidR="00304D09" w:rsidRPr="00FC3562" w:rsidRDefault="00304D09"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41">
    <w:p w14:paraId="6FDC558B" w14:textId="77777777" w:rsidR="00304D09" w:rsidRPr="00FC3562" w:rsidRDefault="00304D09"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2">
    <w:p w14:paraId="72CAB0D3" w14:textId="77777777" w:rsidR="00304D09" w:rsidRPr="00FC3562" w:rsidRDefault="00304D0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3">
    <w:p w14:paraId="64EE8E41" w14:textId="77777777" w:rsidR="00304D09" w:rsidRPr="00FC3562" w:rsidRDefault="00304D09"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4">
    <w:p w14:paraId="2ED43A57" w14:textId="77777777" w:rsidR="00304D09" w:rsidRPr="00FC3562" w:rsidRDefault="00304D09"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304D09" w:rsidRPr="00FC3562" w:rsidRDefault="00304D09" w:rsidP="00633C43">
      <w:pPr>
        <w:pStyle w:val="Tekstprzypisudolnego"/>
        <w:rPr>
          <w:rFonts w:asciiTheme="minorHAnsi" w:hAnsiTheme="minorHAnsi"/>
          <w:sz w:val="18"/>
          <w:szCs w:val="18"/>
          <w:lang w:val="pl-PL"/>
        </w:rPr>
      </w:pPr>
    </w:p>
  </w:footnote>
  <w:footnote w:id="45">
    <w:p w14:paraId="1A8C1B7A" w14:textId="77777777" w:rsidR="00304D09" w:rsidRPr="00653CF5" w:rsidRDefault="00304D09"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304D09" w:rsidRPr="004D1738" w:rsidRDefault="00304D09" w:rsidP="00717762">
      <w:pPr>
        <w:pStyle w:val="Tekstprzypisudolnego"/>
        <w:rPr>
          <w:lang w:val="pl-PL"/>
        </w:rPr>
      </w:pPr>
    </w:p>
  </w:footnote>
  <w:footnote w:id="46">
    <w:p w14:paraId="22F4FDF3" w14:textId="77777777" w:rsidR="00304D09" w:rsidRPr="004D1738" w:rsidRDefault="00304D09"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304D09" w:rsidRPr="004D1738" w:rsidRDefault="00304D09" w:rsidP="00717762">
      <w:pPr>
        <w:pStyle w:val="Tekstprzypisudolnego"/>
        <w:rPr>
          <w:lang w:val="pl-PL"/>
        </w:rPr>
      </w:pPr>
    </w:p>
  </w:footnote>
  <w:footnote w:id="47">
    <w:p w14:paraId="5D868859" w14:textId="77777777" w:rsidR="00304D09" w:rsidRPr="00EB1450" w:rsidRDefault="00304D09"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8">
    <w:p w14:paraId="0D29AD74" w14:textId="77777777" w:rsidR="00304D09" w:rsidRPr="00642494" w:rsidRDefault="00304D09"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9">
    <w:p w14:paraId="2389AC52" w14:textId="77777777" w:rsidR="00304D09" w:rsidRPr="00FC3562" w:rsidRDefault="00304D09"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0">
    <w:p w14:paraId="73A48DA4" w14:textId="77777777" w:rsidR="00304D09" w:rsidRPr="00FC3562" w:rsidRDefault="00304D09"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304D09" w:rsidRPr="00FC3562" w:rsidRDefault="00304D09" w:rsidP="00C434D1">
      <w:pPr>
        <w:pStyle w:val="Tekstprzypisudolnego"/>
        <w:rPr>
          <w:rFonts w:asciiTheme="minorHAnsi" w:hAnsiTheme="minorHAnsi"/>
          <w:sz w:val="18"/>
          <w:szCs w:val="18"/>
          <w:lang w:val="pl-PL"/>
        </w:rPr>
      </w:pPr>
    </w:p>
  </w:footnote>
  <w:footnote w:id="51">
    <w:p w14:paraId="080B79AE"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2">
    <w:p w14:paraId="3B47B0D3"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3">
    <w:p w14:paraId="4857535D"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4">
    <w:p w14:paraId="3DF59BF2"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5">
    <w:p w14:paraId="126C6124" w14:textId="77777777" w:rsidR="00304D09" w:rsidRPr="00FC3562" w:rsidRDefault="00304D09"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6">
    <w:p w14:paraId="62D76DD4" w14:textId="77777777" w:rsidR="00304D09" w:rsidRPr="00FC3562" w:rsidRDefault="00304D09"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7">
    <w:p w14:paraId="5ADD4384" w14:textId="77777777" w:rsidR="00304D09" w:rsidRPr="006D5182" w:rsidRDefault="00304D09"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8">
    <w:p w14:paraId="7D9D505A" w14:textId="77777777" w:rsidR="00304D09" w:rsidRPr="00FC3562" w:rsidRDefault="00304D09"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304D09" w:rsidRPr="00C97D45" w:rsidRDefault="00304D09"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304D09" w:rsidRPr="00C97D45" w:rsidRDefault="00304D09"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304D09" w:rsidRDefault="00304D09"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7"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6"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4"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3"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8"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4"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8"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2"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2"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4"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5"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0"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2"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6"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6"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5"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7"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2"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3"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1"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6"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8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7"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8"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4"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7"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3"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4"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06"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10"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2"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5"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6"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0"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4"/>
  </w:num>
  <w:num w:numId="2">
    <w:abstractNumId w:val="1"/>
  </w:num>
  <w:num w:numId="3">
    <w:abstractNumId w:val="0"/>
  </w:num>
  <w:num w:numId="4">
    <w:abstractNumId w:val="63"/>
  </w:num>
  <w:num w:numId="5">
    <w:abstractNumId w:val="165"/>
  </w:num>
  <w:num w:numId="6">
    <w:abstractNumId w:val="2"/>
  </w:num>
  <w:num w:numId="7">
    <w:abstractNumId w:val="87"/>
  </w:num>
  <w:num w:numId="8">
    <w:abstractNumId w:val="23"/>
  </w:num>
  <w:num w:numId="9">
    <w:abstractNumId w:val="275"/>
  </w:num>
  <w:num w:numId="10">
    <w:abstractNumId w:val="225"/>
  </w:num>
  <w:num w:numId="11">
    <w:abstractNumId w:val="268"/>
  </w:num>
  <w:num w:numId="12">
    <w:abstractNumId w:val="320"/>
  </w:num>
  <w:num w:numId="13">
    <w:abstractNumId w:val="130"/>
  </w:num>
  <w:num w:numId="14">
    <w:abstractNumId w:val="224"/>
  </w:num>
  <w:num w:numId="15">
    <w:abstractNumId w:val="28"/>
  </w:num>
  <w:num w:numId="16">
    <w:abstractNumId w:val="277"/>
  </w:num>
  <w:num w:numId="17">
    <w:abstractNumId w:val="9"/>
  </w:num>
  <w:num w:numId="18">
    <w:abstractNumId w:val="86"/>
  </w:num>
  <w:num w:numId="1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128"/>
  </w:num>
  <w:num w:numId="22">
    <w:abstractNumId w:val="298"/>
  </w:num>
  <w:num w:numId="23">
    <w:abstractNumId w:val="209"/>
  </w:num>
  <w:num w:numId="24">
    <w:abstractNumId w:val="286"/>
  </w:num>
  <w:num w:numId="25">
    <w:abstractNumId w:val="201"/>
  </w:num>
  <w:num w:numId="26">
    <w:abstractNumId w:val="189"/>
  </w:num>
  <w:num w:numId="27">
    <w:abstractNumId w:val="211"/>
  </w:num>
  <w:num w:numId="28">
    <w:abstractNumId w:val="74"/>
  </w:num>
  <w:num w:numId="29">
    <w:abstractNumId w:val="103"/>
  </w:num>
  <w:num w:numId="30">
    <w:abstractNumId w:val="136"/>
  </w:num>
  <w:num w:numId="31">
    <w:abstractNumId w:val="67"/>
  </w:num>
  <w:num w:numId="32">
    <w:abstractNumId w:val="255"/>
  </w:num>
  <w:num w:numId="33">
    <w:abstractNumId w:val="228"/>
  </w:num>
  <w:num w:numId="34">
    <w:abstractNumId w:val="214"/>
  </w:num>
  <w:num w:numId="35">
    <w:abstractNumId w:val="104"/>
  </w:num>
  <w:num w:numId="36">
    <w:abstractNumId w:val="21"/>
  </w:num>
  <w:num w:numId="37">
    <w:abstractNumId w:val="50"/>
  </w:num>
  <w:num w:numId="38">
    <w:abstractNumId w:val="15"/>
  </w:num>
  <w:num w:numId="39">
    <w:abstractNumId w:val="292"/>
  </w:num>
  <w:num w:numId="40">
    <w:abstractNumId w:val="290"/>
  </w:num>
  <w:num w:numId="41">
    <w:abstractNumId w:val="6"/>
  </w:num>
  <w:num w:numId="42">
    <w:abstractNumId w:val="220"/>
  </w:num>
  <w:num w:numId="43">
    <w:abstractNumId w:val="129"/>
  </w:num>
  <w:num w:numId="44">
    <w:abstractNumId w:val="247"/>
  </w:num>
  <w:num w:numId="45">
    <w:abstractNumId w:val="301"/>
  </w:num>
  <w:num w:numId="46">
    <w:abstractNumId w:val="11"/>
  </w:num>
  <w:num w:numId="47">
    <w:abstractNumId w:val="171"/>
  </w:num>
  <w:num w:numId="48">
    <w:abstractNumId w:val="322"/>
  </w:num>
  <w:num w:numId="49">
    <w:abstractNumId w:val="197"/>
  </w:num>
  <w:num w:numId="50">
    <w:abstractNumId w:val="299"/>
  </w:num>
  <w:num w:numId="51">
    <w:abstractNumId w:val="253"/>
  </w:num>
  <w:num w:numId="52">
    <w:abstractNumId w:val="259"/>
  </w:num>
  <w:num w:numId="53">
    <w:abstractNumId w:val="308"/>
  </w:num>
  <w:num w:numId="54">
    <w:abstractNumId w:val="35"/>
  </w:num>
  <w:num w:numId="55">
    <w:abstractNumId w:val="92"/>
  </w:num>
  <w:num w:numId="56">
    <w:abstractNumId w:val="72"/>
  </w:num>
  <w:num w:numId="57">
    <w:abstractNumId w:val="254"/>
  </w:num>
  <w:num w:numId="58">
    <w:abstractNumId w:val="297"/>
  </w:num>
  <w:num w:numId="59">
    <w:abstractNumId w:val="123"/>
  </w:num>
  <w:num w:numId="60">
    <w:abstractNumId w:val="37"/>
  </w:num>
  <w:num w:numId="61">
    <w:abstractNumId w:val="83"/>
  </w:num>
  <w:num w:numId="62">
    <w:abstractNumId w:val="158"/>
  </w:num>
  <w:num w:numId="63">
    <w:abstractNumId w:val="285"/>
  </w:num>
  <w:num w:numId="64">
    <w:abstractNumId w:val="195"/>
  </w:num>
  <w:num w:numId="65">
    <w:abstractNumId w:val="32"/>
  </w:num>
  <w:num w:numId="66">
    <w:abstractNumId w:val="223"/>
  </w:num>
  <w:num w:numId="67">
    <w:abstractNumId w:val="20"/>
  </w:num>
  <w:num w:numId="68">
    <w:abstractNumId w:val="12"/>
  </w:num>
  <w:num w:numId="69">
    <w:abstractNumId w:val="272"/>
  </w:num>
  <w:num w:numId="70">
    <w:abstractNumId w:val="88"/>
  </w:num>
  <w:num w:numId="71">
    <w:abstractNumId w:val="113"/>
  </w:num>
  <w:num w:numId="72">
    <w:abstractNumId w:val="19"/>
  </w:num>
  <w:num w:numId="73">
    <w:abstractNumId w:val="186"/>
  </w:num>
  <w:num w:numId="74">
    <w:abstractNumId w:val="245"/>
  </w:num>
  <w:num w:numId="75">
    <w:abstractNumId w:val="69"/>
  </w:num>
  <w:num w:numId="76">
    <w:abstractNumId w:val="210"/>
  </w:num>
  <w:num w:numId="77">
    <w:abstractNumId w:val="99"/>
  </w:num>
  <w:num w:numId="78">
    <w:abstractNumId w:val="208"/>
  </w:num>
  <w:num w:numId="79">
    <w:abstractNumId w:val="267"/>
  </w:num>
  <w:num w:numId="80">
    <w:abstractNumId w:val="116"/>
  </w:num>
  <w:num w:numId="81">
    <w:abstractNumId w:val="273"/>
  </w:num>
  <w:num w:numId="82">
    <w:abstractNumId w:val="105"/>
  </w:num>
  <w:num w:numId="83">
    <w:abstractNumId w:val="108"/>
  </w:num>
  <w:num w:numId="84">
    <w:abstractNumId w:val="101"/>
  </w:num>
  <w:num w:numId="85">
    <w:abstractNumId w:val="249"/>
  </w:num>
  <w:num w:numId="86">
    <w:abstractNumId w:val="44"/>
  </w:num>
  <w:num w:numId="87">
    <w:abstractNumId w:val="98"/>
  </w:num>
  <w:num w:numId="88">
    <w:abstractNumId w:val="229"/>
  </w:num>
  <w:num w:numId="89">
    <w:abstractNumId w:val="75"/>
  </w:num>
  <w:num w:numId="90">
    <w:abstractNumId w:val="242"/>
  </w:num>
  <w:num w:numId="91">
    <w:abstractNumId w:val="60"/>
  </w:num>
  <w:num w:numId="92">
    <w:abstractNumId w:val="187"/>
  </w:num>
  <w:num w:numId="93">
    <w:abstractNumId w:val="176"/>
  </w:num>
  <w:num w:numId="94">
    <w:abstractNumId w:val="36"/>
  </w:num>
  <w:num w:numId="95">
    <w:abstractNumId w:val="258"/>
  </w:num>
  <w:num w:numId="96">
    <w:abstractNumId w:val="279"/>
  </w:num>
  <w:num w:numId="97">
    <w:abstractNumId w:val="122"/>
  </w:num>
  <w:num w:numId="98">
    <w:abstractNumId w:val="160"/>
  </w:num>
  <w:num w:numId="99">
    <w:abstractNumId w:val="65"/>
  </w:num>
  <w:num w:numId="100">
    <w:abstractNumId w:val="126"/>
  </w:num>
  <w:num w:numId="101">
    <w:abstractNumId w:val="206"/>
  </w:num>
  <w:num w:numId="102">
    <w:abstractNumId w:val="156"/>
  </w:num>
  <w:num w:numId="103">
    <w:abstractNumId w:val="56"/>
  </w:num>
  <w:num w:numId="104">
    <w:abstractNumId w:val="179"/>
  </w:num>
  <w:num w:numId="105">
    <w:abstractNumId w:val="153"/>
  </w:num>
  <w:num w:numId="106">
    <w:abstractNumId w:val="288"/>
  </w:num>
  <w:num w:numId="107">
    <w:abstractNumId w:val="270"/>
  </w:num>
  <w:num w:numId="108">
    <w:abstractNumId w:val="170"/>
  </w:num>
  <w:num w:numId="109">
    <w:abstractNumId w:val="91"/>
  </w:num>
  <w:num w:numId="110">
    <w:abstractNumId w:val="182"/>
  </w:num>
  <w:num w:numId="111">
    <w:abstractNumId w:val="204"/>
  </w:num>
  <w:num w:numId="112">
    <w:abstractNumId w:val="133"/>
  </w:num>
  <w:num w:numId="113">
    <w:abstractNumId w:val="145"/>
  </w:num>
  <w:num w:numId="11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1"/>
  </w:num>
  <w:num w:numId="116">
    <w:abstractNumId w:val="212"/>
  </w:num>
  <w:num w:numId="117">
    <w:abstractNumId w:val="47"/>
  </w:num>
  <w:num w:numId="118">
    <w:abstractNumId w:val="169"/>
  </w:num>
  <w:num w:numId="119">
    <w:abstractNumId w:val="51"/>
  </w:num>
  <w:num w:numId="120">
    <w:abstractNumId w:val="139"/>
  </w:num>
  <w:num w:numId="121">
    <w:abstractNumId w:val="73"/>
  </w:num>
  <w:num w:numId="122">
    <w:abstractNumId w:val="3"/>
  </w:num>
  <w:num w:numId="123">
    <w:abstractNumId w:val="215"/>
  </w:num>
  <w:num w:numId="124">
    <w:abstractNumId w:val="27"/>
  </w:num>
  <w:num w:numId="125">
    <w:abstractNumId w:val="295"/>
  </w:num>
  <w:num w:numId="126">
    <w:abstractNumId w:val="57"/>
  </w:num>
  <w:num w:numId="127">
    <w:abstractNumId w:val="207"/>
  </w:num>
  <w:num w:numId="128">
    <w:abstractNumId w:val="262"/>
  </w:num>
  <w:num w:numId="129">
    <w:abstractNumId w:val="293"/>
  </w:num>
  <w:num w:numId="130">
    <w:abstractNumId w:val="302"/>
  </w:num>
  <w:num w:numId="131">
    <w:abstractNumId w:val="251"/>
  </w:num>
  <w:num w:numId="132">
    <w:abstractNumId w:val="93"/>
  </w:num>
  <w:num w:numId="133">
    <w:abstractNumId w:val="329"/>
  </w:num>
  <w:num w:numId="134">
    <w:abstractNumId w:val="10"/>
  </w:num>
  <w:num w:numId="135">
    <w:abstractNumId w:val="246"/>
  </w:num>
  <w:num w:numId="136">
    <w:abstractNumId w:val="248"/>
  </w:num>
  <w:num w:numId="137">
    <w:abstractNumId w:val="14"/>
  </w:num>
  <w:num w:numId="138">
    <w:abstractNumId w:val="147"/>
  </w:num>
  <w:num w:numId="139">
    <w:abstractNumId w:val="131"/>
  </w:num>
  <w:num w:numId="140">
    <w:abstractNumId w:val="4"/>
  </w:num>
  <w:num w:numId="141">
    <w:abstractNumId w:val="185"/>
  </w:num>
  <w:num w:numId="142">
    <w:abstractNumId w:val="81"/>
  </w:num>
  <w:num w:numId="143">
    <w:abstractNumId w:val="62"/>
  </w:num>
  <w:num w:numId="144">
    <w:abstractNumId w:val="45"/>
  </w:num>
  <w:num w:numId="145">
    <w:abstractNumId w:val="61"/>
  </w:num>
  <w:num w:numId="146">
    <w:abstractNumId w:val="166"/>
  </w:num>
  <w:num w:numId="147">
    <w:abstractNumId w:val="236"/>
  </w:num>
  <w:num w:numId="148">
    <w:abstractNumId w:val="278"/>
  </w:num>
  <w:num w:numId="14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6"/>
  </w:num>
  <w:num w:numId="151">
    <w:abstractNumId w:val="333"/>
  </w:num>
  <w:num w:numId="15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num>
  <w:num w:numId="154">
    <w:abstractNumId w:val="151"/>
  </w:num>
  <w:num w:numId="155">
    <w:abstractNumId w:val="149"/>
  </w:num>
  <w:num w:numId="156">
    <w:abstractNumId w:val="119"/>
  </w:num>
  <w:num w:numId="157">
    <w:abstractNumId w:val="68"/>
  </w:num>
  <w:num w:numId="158">
    <w:abstractNumId w:val="226"/>
  </w:num>
  <w:num w:numId="159">
    <w:abstractNumId w:val="115"/>
  </w:num>
  <w:num w:numId="160">
    <w:abstractNumId w:val="326"/>
  </w:num>
  <w:num w:numId="161">
    <w:abstractNumId w:val="155"/>
  </w:num>
  <w:num w:numId="162">
    <w:abstractNumId w:val="324"/>
  </w:num>
  <w:num w:numId="163">
    <w:abstractNumId w:val="238"/>
  </w:num>
  <w:num w:numId="164">
    <w:abstractNumId w:val="289"/>
  </w:num>
  <w:num w:numId="165">
    <w:abstractNumId w:val="315"/>
  </w:num>
  <w:num w:numId="166">
    <w:abstractNumId w:val="30"/>
  </w:num>
  <w:num w:numId="167">
    <w:abstractNumId w:val="144"/>
  </w:num>
  <w:num w:numId="168">
    <w:abstractNumId w:val="256"/>
  </w:num>
  <w:num w:numId="169">
    <w:abstractNumId w:val="146"/>
  </w:num>
  <w:num w:numId="170">
    <w:abstractNumId w:val="31"/>
  </w:num>
  <w:num w:numId="171">
    <w:abstractNumId w:val="34"/>
  </w:num>
  <w:num w:numId="172">
    <w:abstractNumId w:val="117"/>
  </w:num>
  <w:num w:numId="173">
    <w:abstractNumId w:val="16"/>
  </w:num>
  <w:num w:numId="174">
    <w:abstractNumId w:val="296"/>
  </w:num>
  <w:num w:numId="175">
    <w:abstractNumId w:val="84"/>
  </w:num>
  <w:num w:numId="176">
    <w:abstractNumId w:val="216"/>
  </w:num>
  <w:num w:numId="177">
    <w:abstractNumId w:val="114"/>
  </w:num>
  <w:num w:numId="178">
    <w:abstractNumId w:val="327"/>
  </w:num>
  <w:num w:numId="179">
    <w:abstractNumId w:val="318"/>
  </w:num>
  <w:num w:numId="180">
    <w:abstractNumId w:val="325"/>
  </w:num>
  <w:num w:numId="181">
    <w:abstractNumId w:val="173"/>
  </w:num>
  <w:num w:numId="182">
    <w:abstractNumId w:val="178"/>
  </w:num>
  <w:num w:numId="183">
    <w:abstractNumId w:val="90"/>
  </w:num>
  <w:num w:numId="184">
    <w:abstractNumId w:val="243"/>
  </w:num>
  <w:num w:numId="185">
    <w:abstractNumId w:val="233"/>
  </w:num>
  <w:num w:numId="186">
    <w:abstractNumId w:val="112"/>
  </w:num>
  <w:num w:numId="187">
    <w:abstractNumId w:val="313"/>
  </w:num>
  <w:num w:numId="188">
    <w:abstractNumId w:val="281"/>
  </w:num>
  <w:num w:numId="189">
    <w:abstractNumId w:val="76"/>
  </w:num>
  <w:num w:numId="190">
    <w:abstractNumId w:val="202"/>
  </w:num>
  <w:num w:numId="191">
    <w:abstractNumId w:val="232"/>
  </w:num>
  <w:num w:numId="192">
    <w:abstractNumId w:val="241"/>
  </w:num>
  <w:num w:numId="193">
    <w:abstractNumId w:val="294"/>
  </w:num>
  <w:num w:numId="194">
    <w:abstractNumId w:val="271"/>
  </w:num>
  <w:num w:numId="195">
    <w:abstractNumId w:val="317"/>
  </w:num>
  <w:num w:numId="196">
    <w:abstractNumId w:val="304"/>
  </w:num>
  <w:num w:numId="197">
    <w:abstractNumId w:val="95"/>
  </w:num>
  <w:num w:numId="198">
    <w:abstractNumId w:val="159"/>
  </w:num>
  <w:num w:numId="199">
    <w:abstractNumId w:val="148"/>
  </w:num>
  <w:num w:numId="200">
    <w:abstractNumId w:val="167"/>
  </w:num>
  <w:num w:numId="201">
    <w:abstractNumId w:val="71"/>
  </w:num>
  <w:num w:numId="202">
    <w:abstractNumId w:val="316"/>
  </w:num>
  <w:num w:numId="203">
    <w:abstractNumId w:val="41"/>
  </w:num>
  <w:num w:numId="204">
    <w:abstractNumId w:val="190"/>
  </w:num>
  <w:num w:numId="205">
    <w:abstractNumId w:val="22"/>
  </w:num>
  <w:num w:numId="206">
    <w:abstractNumId w:val="135"/>
  </w:num>
  <w:num w:numId="207">
    <w:abstractNumId w:val="38"/>
  </w:num>
  <w:num w:numId="208">
    <w:abstractNumId w:val="180"/>
  </w:num>
  <w:num w:numId="209">
    <w:abstractNumId w:val="261"/>
  </w:num>
  <w:num w:numId="210">
    <w:abstractNumId w:val="172"/>
  </w:num>
  <w:num w:numId="211">
    <w:abstractNumId w:val="8"/>
  </w:num>
  <w:num w:numId="212">
    <w:abstractNumId w:val="96"/>
  </w:num>
  <w:num w:numId="213">
    <w:abstractNumId w:val="13"/>
  </w:num>
  <w:num w:numId="214">
    <w:abstractNumId w:val="312"/>
  </w:num>
  <w:num w:numId="215">
    <w:abstractNumId w:val="89"/>
  </w:num>
  <w:num w:numId="216">
    <w:abstractNumId w:val="18"/>
  </w:num>
  <w:num w:numId="217">
    <w:abstractNumId w:val="311"/>
  </w:num>
  <w:num w:numId="218">
    <w:abstractNumId w:val="269"/>
  </w:num>
  <w:num w:numId="219">
    <w:abstractNumId w:val="222"/>
  </w:num>
  <w:num w:numId="220">
    <w:abstractNumId w:val="314"/>
  </w:num>
  <w:num w:numId="221">
    <w:abstractNumId w:val="332"/>
  </w:num>
  <w:num w:numId="222">
    <w:abstractNumId w:val="46"/>
  </w:num>
  <w:num w:numId="223">
    <w:abstractNumId w:val="150"/>
  </w:num>
  <w:num w:numId="224">
    <w:abstractNumId w:val="66"/>
  </w:num>
  <w:num w:numId="225">
    <w:abstractNumId w:val="79"/>
  </w:num>
  <w:num w:numId="226">
    <w:abstractNumId w:val="40"/>
  </w:num>
  <w:num w:numId="227">
    <w:abstractNumId w:val="257"/>
  </w:num>
  <w:num w:numId="228">
    <w:abstractNumId w:val="82"/>
  </w:num>
  <w:num w:numId="229">
    <w:abstractNumId w:val="29"/>
  </w:num>
  <w:num w:numId="230">
    <w:abstractNumId w:val="264"/>
  </w:num>
  <w:num w:numId="231">
    <w:abstractNumId w:val="7"/>
  </w:num>
  <w:num w:numId="232">
    <w:abstractNumId w:val="53"/>
  </w:num>
  <w:num w:numId="233">
    <w:abstractNumId w:val="319"/>
  </w:num>
  <w:num w:numId="234">
    <w:abstractNumId w:val="85"/>
  </w:num>
  <w:num w:numId="235">
    <w:abstractNumId w:val="280"/>
  </w:num>
  <w:num w:numId="23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num>
  <w:num w:numId="239">
    <w:abstractNumId w:val="125"/>
  </w:num>
  <w:num w:numId="240">
    <w:abstractNumId w:val="181"/>
  </w:num>
  <w:num w:numId="241">
    <w:abstractNumId w:val="70"/>
  </w:num>
  <w:num w:numId="242">
    <w:abstractNumId w:val="48"/>
  </w:num>
  <w:num w:numId="243">
    <w:abstractNumId w:val="213"/>
  </w:num>
  <w:num w:numId="244">
    <w:abstractNumId w:val="200"/>
  </w:num>
  <w:num w:numId="245">
    <w:abstractNumId w:val="266"/>
  </w:num>
  <w:num w:numId="246">
    <w:abstractNumId w:val="138"/>
  </w:num>
  <w:num w:numId="247">
    <w:abstractNumId w:val="287"/>
  </w:num>
  <w:num w:numId="248">
    <w:abstractNumId w:val="276"/>
  </w:num>
  <w:num w:numId="249">
    <w:abstractNumId w:val="142"/>
  </w:num>
  <w:num w:numId="250">
    <w:abstractNumId w:val="54"/>
  </w:num>
  <w:num w:numId="251">
    <w:abstractNumId w:val="282"/>
  </w:num>
  <w:num w:numId="252">
    <w:abstractNumId w:val="310"/>
  </w:num>
  <w:num w:numId="253">
    <w:abstractNumId w:val="221"/>
  </w:num>
  <w:num w:numId="254">
    <w:abstractNumId w:val="5"/>
  </w:num>
  <w:num w:numId="255">
    <w:abstractNumId w:val="24"/>
  </w:num>
  <w:num w:numId="256">
    <w:abstractNumId w:val="143"/>
  </w:num>
  <w:num w:numId="257">
    <w:abstractNumId w:val="305"/>
  </w:num>
  <w:num w:numId="2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9"/>
  </w:num>
  <w:num w:numId="260">
    <w:abstractNumId w:val="244"/>
  </w:num>
  <w:num w:numId="261">
    <w:abstractNumId w:val="157"/>
  </w:num>
  <w:num w:numId="262">
    <w:abstractNumId w:val="177"/>
  </w:num>
  <w:num w:numId="263">
    <w:abstractNumId w:val="260"/>
  </w:num>
  <w:num w:numId="264">
    <w:abstractNumId w:val="230"/>
  </w:num>
  <w:num w:numId="265">
    <w:abstractNumId w:val="237"/>
  </w:num>
  <w:num w:numId="266">
    <w:abstractNumId w:val="17"/>
  </w:num>
  <w:num w:numId="267">
    <w:abstractNumId w:val="174"/>
  </w:num>
  <w:num w:numId="268">
    <w:abstractNumId w:val="235"/>
  </w:num>
  <w:num w:numId="269">
    <w:abstractNumId w:val="227"/>
  </w:num>
  <w:num w:numId="270">
    <w:abstractNumId w:val="196"/>
  </w:num>
  <w:num w:numId="271">
    <w:abstractNumId w:val="265"/>
  </w:num>
  <w:num w:numId="272">
    <w:abstractNumId w:val="33"/>
  </w:num>
  <w:num w:numId="273">
    <w:abstractNumId w:val="52"/>
  </w:num>
  <w:num w:numId="274">
    <w:abstractNumId w:val="309"/>
  </w:num>
  <w:num w:numId="275">
    <w:abstractNumId w:val="263"/>
  </w:num>
  <w:num w:numId="276">
    <w:abstractNumId w:val="26"/>
  </w:num>
  <w:num w:numId="277">
    <w:abstractNumId w:val="183"/>
  </w:num>
  <w:num w:numId="278">
    <w:abstractNumId w:val="49"/>
  </w:num>
  <w:num w:numId="279">
    <w:abstractNumId w:val="127"/>
  </w:num>
  <w:num w:numId="280">
    <w:abstractNumId w:val="198"/>
  </w:num>
  <w:num w:numId="281">
    <w:abstractNumId w:val="42"/>
  </w:num>
  <w:num w:numId="282">
    <w:abstractNumId w:val="59"/>
  </w:num>
  <w:num w:numId="283">
    <w:abstractNumId w:val="77"/>
  </w:num>
  <w:num w:numId="284">
    <w:abstractNumId w:val="283"/>
  </w:num>
  <w:num w:numId="285">
    <w:abstractNumId w:val="55"/>
  </w:num>
  <w:num w:numId="286">
    <w:abstractNumId w:val="118"/>
  </w:num>
  <w:num w:numId="287">
    <w:abstractNumId w:val="161"/>
  </w:num>
  <w:num w:numId="288">
    <w:abstractNumId w:val="307"/>
    <w:lvlOverride w:ilvl="0">
      <w:startOverride w:val="1"/>
    </w:lvlOverride>
  </w:num>
  <w:num w:numId="289">
    <w:abstractNumId w:val="330"/>
  </w:num>
  <w:num w:numId="290">
    <w:abstractNumId w:val="239"/>
  </w:num>
  <w:num w:numId="291">
    <w:abstractNumId w:val="134"/>
  </w:num>
  <w:num w:numId="292">
    <w:abstractNumId w:val="163"/>
  </w:num>
  <w:num w:numId="293">
    <w:abstractNumId w:val="331"/>
  </w:num>
  <w:num w:numId="294">
    <w:abstractNumId w:val="323"/>
  </w:num>
  <w:num w:numId="295">
    <w:abstractNumId w:val="43"/>
  </w:num>
  <w:num w:numId="296">
    <w:abstractNumId w:val="64"/>
  </w:num>
  <w:num w:numId="297">
    <w:abstractNumId w:val="193"/>
  </w:num>
  <w:num w:numId="298">
    <w:abstractNumId w:val="234"/>
  </w:num>
  <w:num w:numId="299">
    <w:abstractNumId w:val="192"/>
  </w:num>
  <w:num w:numId="300">
    <w:abstractNumId w:val="111"/>
  </w:num>
  <w:num w:numId="301">
    <w:abstractNumId w:val="303"/>
  </w:num>
  <w:num w:numId="302">
    <w:abstractNumId w:val="121"/>
  </w:num>
  <w:num w:numId="303">
    <w:abstractNumId w:val="252"/>
  </w:num>
  <w:num w:numId="304">
    <w:abstractNumId w:val="300"/>
  </w:num>
  <w:num w:numId="305">
    <w:abstractNumId w:val="205"/>
  </w:num>
  <w:num w:numId="306">
    <w:abstractNumId w:val="137"/>
  </w:num>
  <w:num w:numId="307">
    <w:abstractNumId w:val="175"/>
  </w:num>
  <w:num w:numId="308">
    <w:abstractNumId w:val="94"/>
  </w:num>
  <w:num w:numId="309">
    <w:abstractNumId w:val="191"/>
  </w:num>
  <w:num w:numId="310">
    <w:abstractNumId w:val="110"/>
  </w:num>
  <w:num w:numId="311">
    <w:abstractNumId w:val="106"/>
  </w:num>
  <w:num w:numId="312">
    <w:abstractNumId w:val="274"/>
  </w:num>
  <w:num w:numId="313">
    <w:abstractNumId w:val="194"/>
  </w:num>
  <w:num w:numId="314">
    <w:abstractNumId w:val="217"/>
  </w:num>
  <w:num w:numId="315">
    <w:abstractNumId w:val="218"/>
  </w:num>
  <w:num w:numId="316">
    <w:abstractNumId w:val="152"/>
  </w:num>
  <w:num w:numId="317">
    <w:abstractNumId w:val="78"/>
  </w:num>
  <w:num w:numId="318">
    <w:abstractNumId w:val="109"/>
  </w:num>
  <w:num w:numId="319">
    <w:abstractNumId w:val="140"/>
  </w:num>
  <w:num w:numId="320">
    <w:abstractNumId w:val="141"/>
  </w:num>
  <w:num w:numId="321">
    <w:abstractNumId w:val="328"/>
  </w:num>
  <w:num w:numId="322">
    <w:abstractNumId w:val="102"/>
  </w:num>
  <w:num w:numId="323">
    <w:abstractNumId w:val="250"/>
  </w:num>
  <w:num w:numId="324">
    <w:abstractNumId w:val="188"/>
    <w:lvlOverride w:ilvl="0">
      <w:startOverride w:val="1"/>
    </w:lvlOverride>
  </w:num>
  <w:num w:numId="325">
    <w:abstractNumId w:val="219"/>
  </w:num>
  <w:num w:numId="326">
    <w:abstractNumId w:val="58"/>
  </w:num>
  <w:num w:numId="327">
    <w:abstractNumId w:val="132"/>
  </w:num>
  <w:num w:numId="328">
    <w:abstractNumId w:val="97"/>
  </w:num>
  <w:num w:numId="329">
    <w:abstractNumId w:val="154"/>
  </w:num>
  <w:num w:numId="330">
    <w:abstractNumId w:val="162"/>
  </w:num>
  <w:num w:numId="331">
    <w:abstractNumId w:val="39"/>
  </w:num>
  <w:num w:numId="332">
    <w:abstractNumId w:val="100"/>
  </w:num>
  <w:num w:numId="333">
    <w:abstractNumId w:val="25"/>
  </w:num>
  <w:num w:numId="334">
    <w:abstractNumId w:val="168"/>
  </w:num>
  <w:num w:numId="335">
    <w:abstractNumId w:val="203"/>
  </w:num>
  <w:num w:numId="336">
    <w:abstractNumId w:val="164"/>
  </w:num>
  <w:num w:numId="337">
    <w:abstractNumId w:val="231"/>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9"/>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5BE0"/>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4D09"/>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838"/>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AAB"/>
    <w:rsid w:val="00704CD6"/>
    <w:rsid w:val="007054B6"/>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A5C"/>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524A"/>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1B4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06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D2"/>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1E3"/>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0BDA"/>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1045FC"/>
  <w15:docId w15:val="{7AA306F0-18F4-4606-8520-54B50C8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ec.europa.eu/eurostat/ramon/documents/DEGURBA/DEGURBA_and_COASTAL_LAUs_2016.zip"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documents/DEGURBA/DEGURBA_and_COASTAL_LAUs_2016.zip"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wd.dolnyslask.pl/"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www.rpo.dolnyslask.pl"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4773-EC03-46C6-8B64-57D7208C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364</Pages>
  <Words>122271</Words>
  <Characters>733632</Characters>
  <Application>Microsoft Office Word</Application>
  <DocSecurity>0</DocSecurity>
  <Lines>6113</Lines>
  <Paragraphs>1708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6</cp:revision>
  <cp:lastPrinted>2018-09-19T09:20:00Z</cp:lastPrinted>
  <dcterms:created xsi:type="dcterms:W3CDTF">2018-09-19T09:44:00Z</dcterms:created>
  <dcterms:modified xsi:type="dcterms:W3CDTF">2018-09-25T12:34:00Z</dcterms:modified>
</cp:coreProperties>
</file>